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D63ED" w14:textId="77777777" w:rsidR="00EA7BFC" w:rsidRDefault="0329ABF4" w:rsidP="00EA7BFC">
      <w:pPr>
        <w:jc w:val="center"/>
        <w:rPr>
          <w:b/>
          <w:bCs/>
        </w:rPr>
      </w:pPr>
      <w:r w:rsidRPr="4F4F427E">
        <w:rPr>
          <w:b/>
          <w:bCs/>
        </w:rPr>
        <w:t>A</w:t>
      </w:r>
      <w:r w:rsidR="002A45A8" w:rsidRPr="4F4F427E">
        <w:rPr>
          <w:b/>
          <w:bCs/>
        </w:rPr>
        <w:t xml:space="preserve">ddendum to the </w:t>
      </w:r>
      <w:r w:rsidR="46F4AC00" w:rsidRPr="4F4F427E">
        <w:rPr>
          <w:b/>
          <w:bCs/>
        </w:rPr>
        <w:t>Postgraduates Who Teach Policy (March 2023)</w:t>
      </w:r>
    </w:p>
    <w:p w14:paraId="6F71A8CD" w14:textId="7644FB14" w:rsidR="002A45A8" w:rsidRPr="001727A6" w:rsidRDefault="00B77B7C" w:rsidP="00EA7BFC">
      <w:pPr>
        <w:jc w:val="center"/>
        <w:rPr>
          <w:b/>
          <w:bCs/>
        </w:rPr>
      </w:pPr>
      <w:r>
        <w:rPr>
          <w:b/>
          <w:bCs/>
        </w:rPr>
        <w:t xml:space="preserve">Postgraduate Teaching Assistants </w:t>
      </w:r>
      <w:r w:rsidR="00441D48">
        <w:rPr>
          <w:b/>
          <w:bCs/>
        </w:rPr>
        <w:t xml:space="preserve">– </w:t>
      </w:r>
      <w:r>
        <w:rPr>
          <w:b/>
          <w:bCs/>
        </w:rPr>
        <w:t>PGTAs</w:t>
      </w:r>
      <w:r w:rsidR="00441D48">
        <w:rPr>
          <w:b/>
          <w:bCs/>
        </w:rPr>
        <w:t xml:space="preserve"> (May 2024)</w:t>
      </w:r>
    </w:p>
    <w:p w14:paraId="7665ADA4" w14:textId="5C0A4969" w:rsidR="002A45A8" w:rsidRPr="001727A6" w:rsidRDefault="00E54AE9" w:rsidP="002A45A8">
      <w:pPr>
        <w:rPr>
          <w:b/>
          <w:bCs/>
        </w:rPr>
      </w:pPr>
      <w:r w:rsidRPr="001727A6">
        <w:rPr>
          <w:b/>
          <w:bCs/>
        </w:rPr>
        <w:t>Introduction</w:t>
      </w:r>
      <w:r w:rsidR="00AD5C7A" w:rsidRPr="001727A6">
        <w:rPr>
          <w:b/>
          <w:bCs/>
        </w:rPr>
        <w:t>:</w:t>
      </w:r>
    </w:p>
    <w:p w14:paraId="35C35F72" w14:textId="6DA17293" w:rsidR="002A45A8" w:rsidRDefault="00123D81" w:rsidP="6DA3B0CE">
      <w:pPr>
        <w:jc w:val="both"/>
      </w:pPr>
      <w:r>
        <w:t xml:space="preserve">This guidance should be read in conjunction with </w:t>
      </w:r>
      <w:r w:rsidR="00956CD2">
        <w:t>the full</w:t>
      </w:r>
      <w:r w:rsidR="0682D83C">
        <w:t xml:space="preserve"> </w:t>
      </w:r>
      <w:r w:rsidR="00571EA8">
        <w:t>Postgraduates who Teach policy</w:t>
      </w:r>
      <w:r w:rsidR="004C29A1">
        <w:t xml:space="preserve"> (March 2023) and is intended to provide</w:t>
      </w:r>
      <w:r w:rsidR="002A45A8">
        <w:t xml:space="preserve"> guidance </w:t>
      </w:r>
      <w:r w:rsidR="001F5ADE">
        <w:t xml:space="preserve">to </w:t>
      </w:r>
      <w:r w:rsidR="004C29A1">
        <w:t>research student</w:t>
      </w:r>
      <w:r w:rsidR="00FF498F">
        <w:t xml:space="preserve">s who are </w:t>
      </w:r>
      <w:r w:rsidR="000C0AB9">
        <w:t>P</w:t>
      </w:r>
      <w:r w:rsidR="00FF498F">
        <w:t xml:space="preserve">GTAs </w:t>
      </w:r>
      <w:r w:rsidR="004C29A1">
        <w:t xml:space="preserve">and </w:t>
      </w:r>
      <w:r w:rsidR="001F5ADE">
        <w:t>colleagues</w:t>
      </w:r>
      <w:r w:rsidR="000C0AB9">
        <w:t xml:space="preserve"> in Academic Units who have PGTAs</w:t>
      </w:r>
      <w:r w:rsidR="00AD5C7A">
        <w:t>.</w:t>
      </w:r>
    </w:p>
    <w:p w14:paraId="06C79808" w14:textId="183B2225" w:rsidR="006D5610" w:rsidRDefault="00ED3DBB" w:rsidP="6DA3B0CE">
      <w:pPr>
        <w:jc w:val="both"/>
        <w:rPr>
          <w:b/>
          <w:bCs/>
        </w:rPr>
      </w:pPr>
      <w:r w:rsidRPr="6A96A05C">
        <w:rPr>
          <w:b/>
          <w:bCs/>
        </w:rPr>
        <w:t xml:space="preserve">PGTAs hold a unique position in the University; they are registered full-time students </w:t>
      </w:r>
      <w:r w:rsidR="0080439C" w:rsidRPr="6A96A05C">
        <w:rPr>
          <w:b/>
          <w:bCs/>
        </w:rPr>
        <w:t xml:space="preserve">working towards a Doctoral </w:t>
      </w:r>
      <w:r w:rsidR="0546D07D" w:rsidRPr="6A96A05C">
        <w:rPr>
          <w:b/>
          <w:bCs/>
        </w:rPr>
        <w:t>qualification, in</w:t>
      </w:r>
      <w:r w:rsidRPr="6A96A05C">
        <w:rPr>
          <w:b/>
          <w:bCs/>
        </w:rPr>
        <w:t xml:space="preserve"> receipt of a scholarship award</w:t>
      </w:r>
      <w:r w:rsidR="003B2F22">
        <w:rPr>
          <w:b/>
          <w:bCs/>
        </w:rPr>
        <w:t xml:space="preserve">, as well as having an employment contract with the </w:t>
      </w:r>
      <w:r w:rsidR="006D5610" w:rsidRPr="6A96A05C">
        <w:rPr>
          <w:b/>
          <w:bCs/>
        </w:rPr>
        <w:t>University</w:t>
      </w:r>
      <w:r w:rsidR="006760FD">
        <w:rPr>
          <w:b/>
          <w:bCs/>
        </w:rPr>
        <w:t xml:space="preserve"> to undertake </w:t>
      </w:r>
      <w:r w:rsidR="006010B9" w:rsidRPr="6A96A05C">
        <w:rPr>
          <w:b/>
          <w:bCs/>
        </w:rPr>
        <w:t xml:space="preserve">regular teaching </w:t>
      </w:r>
      <w:r w:rsidR="006760FD">
        <w:rPr>
          <w:b/>
          <w:bCs/>
        </w:rPr>
        <w:t xml:space="preserve">activities </w:t>
      </w:r>
      <w:r w:rsidR="006010B9" w:rsidRPr="6A96A05C">
        <w:rPr>
          <w:b/>
          <w:bCs/>
        </w:rPr>
        <w:t xml:space="preserve">alongside their </w:t>
      </w:r>
      <w:r w:rsidR="00AF2228" w:rsidRPr="6A96A05C">
        <w:rPr>
          <w:b/>
          <w:bCs/>
        </w:rPr>
        <w:t xml:space="preserve">research </w:t>
      </w:r>
      <w:r w:rsidR="006010B9" w:rsidRPr="6A96A05C">
        <w:rPr>
          <w:b/>
          <w:bCs/>
        </w:rPr>
        <w:t>degree</w:t>
      </w:r>
      <w:r w:rsidR="00B0730C" w:rsidRPr="6A96A05C">
        <w:rPr>
          <w:b/>
          <w:bCs/>
        </w:rPr>
        <w:t xml:space="preserve"> studies</w:t>
      </w:r>
      <w:r w:rsidRPr="6A96A05C">
        <w:rPr>
          <w:b/>
          <w:bCs/>
        </w:rPr>
        <w:t xml:space="preserve">. </w:t>
      </w:r>
    </w:p>
    <w:p w14:paraId="04573CE9" w14:textId="17997F97" w:rsidR="00BE4531" w:rsidRDefault="00ED3DBB" w:rsidP="6DA3B0CE">
      <w:pPr>
        <w:jc w:val="both"/>
        <w:rPr>
          <w:b/>
          <w:bCs/>
        </w:rPr>
      </w:pPr>
      <w:r w:rsidRPr="3649D4E7">
        <w:rPr>
          <w:b/>
          <w:bCs/>
        </w:rPr>
        <w:t xml:space="preserve">As such </w:t>
      </w:r>
      <w:r w:rsidR="006D5610" w:rsidRPr="3649D4E7">
        <w:rPr>
          <w:b/>
          <w:bCs/>
        </w:rPr>
        <w:t>P</w:t>
      </w:r>
      <w:r w:rsidRPr="3649D4E7">
        <w:rPr>
          <w:b/>
          <w:bCs/>
        </w:rPr>
        <w:t xml:space="preserve">GTAs hold two mutually dependent agreements with the University and they are required to abide by both the </w:t>
      </w:r>
      <w:r w:rsidR="002464A5" w:rsidRPr="3649D4E7">
        <w:rPr>
          <w:b/>
          <w:bCs/>
        </w:rPr>
        <w:t xml:space="preserve">current </w:t>
      </w:r>
      <w:r w:rsidR="0059644B" w:rsidRPr="3649D4E7">
        <w:rPr>
          <w:b/>
          <w:bCs/>
        </w:rPr>
        <w:t xml:space="preserve">Doctor of Philosophy </w:t>
      </w:r>
      <w:r w:rsidR="009F61DE" w:rsidRPr="3649D4E7">
        <w:rPr>
          <w:b/>
          <w:bCs/>
        </w:rPr>
        <w:t xml:space="preserve">Progress </w:t>
      </w:r>
      <w:r w:rsidR="00046110" w:rsidRPr="3649D4E7">
        <w:rPr>
          <w:b/>
          <w:bCs/>
        </w:rPr>
        <w:t>Regulations</w:t>
      </w:r>
      <w:r w:rsidR="009F61DE" w:rsidRPr="3649D4E7">
        <w:rPr>
          <w:b/>
          <w:bCs/>
        </w:rPr>
        <w:t xml:space="preserve"> </w:t>
      </w:r>
      <w:r w:rsidR="002464A5" w:rsidRPr="3649D4E7">
        <w:rPr>
          <w:b/>
          <w:bCs/>
        </w:rPr>
        <w:t>(</w:t>
      </w:r>
      <w:r w:rsidR="009F61DE" w:rsidRPr="3649D4E7">
        <w:rPr>
          <w:b/>
          <w:bCs/>
        </w:rPr>
        <w:t xml:space="preserve">and accompanying Code of Practice </w:t>
      </w:r>
      <w:r w:rsidR="00046110" w:rsidRPr="3649D4E7">
        <w:rPr>
          <w:b/>
          <w:bCs/>
        </w:rPr>
        <w:t xml:space="preserve">for Research Degree </w:t>
      </w:r>
      <w:r w:rsidR="18EBA470" w:rsidRPr="3649D4E7">
        <w:rPr>
          <w:b/>
          <w:bCs/>
        </w:rPr>
        <w:t>Programmes)</w:t>
      </w:r>
      <w:r w:rsidR="002464A5" w:rsidRPr="3649D4E7">
        <w:rPr>
          <w:b/>
          <w:bCs/>
        </w:rPr>
        <w:t xml:space="preserve"> and the colleague terms and conditions.</w:t>
      </w:r>
    </w:p>
    <w:p w14:paraId="09F87C58" w14:textId="0A93ADCA" w:rsidR="007B715B" w:rsidRPr="003C6ED1" w:rsidRDefault="001E095F" w:rsidP="6DA3B0CE">
      <w:pPr>
        <w:jc w:val="both"/>
        <w:rPr>
          <w:b/>
          <w:bCs/>
        </w:rPr>
      </w:pPr>
      <w:r w:rsidRPr="4F4F427E">
        <w:rPr>
          <w:b/>
          <w:bCs/>
        </w:rPr>
        <w:t>Background</w:t>
      </w:r>
      <w:r w:rsidR="002B16A6">
        <w:rPr>
          <w:b/>
          <w:bCs/>
        </w:rPr>
        <w:t>:</w:t>
      </w:r>
    </w:p>
    <w:p w14:paraId="040E378C" w14:textId="1E262CE5" w:rsidR="00462982" w:rsidRPr="00C07013" w:rsidRDefault="00313125" w:rsidP="6DA3B0CE">
      <w:pPr>
        <w:pStyle w:val="ListParagraph"/>
        <w:numPr>
          <w:ilvl w:val="0"/>
          <w:numId w:val="1"/>
        </w:numPr>
        <w:jc w:val="both"/>
        <w:rPr>
          <w:b/>
          <w:bCs/>
        </w:rPr>
      </w:pPr>
      <w:r w:rsidRPr="4F4F427E">
        <w:rPr>
          <w:b/>
          <w:bCs/>
        </w:rPr>
        <w:t xml:space="preserve">The PGTA </w:t>
      </w:r>
      <w:r w:rsidR="002A031B" w:rsidRPr="4F4F427E">
        <w:rPr>
          <w:b/>
          <w:bCs/>
        </w:rPr>
        <w:t xml:space="preserve">has been introduced to provide the opportunity for </w:t>
      </w:r>
      <w:r w:rsidR="009659B9" w:rsidRPr="4F4F427E">
        <w:rPr>
          <w:b/>
          <w:bCs/>
        </w:rPr>
        <w:t>academic unit</w:t>
      </w:r>
      <w:r w:rsidR="002A031B" w:rsidRPr="4F4F427E">
        <w:rPr>
          <w:b/>
          <w:bCs/>
        </w:rPr>
        <w:t>s</w:t>
      </w:r>
      <w:r w:rsidR="009659B9" w:rsidRPr="4F4F427E">
        <w:rPr>
          <w:b/>
          <w:bCs/>
        </w:rPr>
        <w:t xml:space="preserve"> </w:t>
      </w:r>
      <w:r w:rsidR="002A031B" w:rsidRPr="4F4F427E">
        <w:rPr>
          <w:b/>
          <w:bCs/>
        </w:rPr>
        <w:t>to advertise</w:t>
      </w:r>
      <w:r w:rsidR="00604691" w:rsidRPr="4F4F427E">
        <w:rPr>
          <w:b/>
          <w:bCs/>
        </w:rPr>
        <w:t xml:space="preserve"> </w:t>
      </w:r>
      <w:r w:rsidR="00E513F6" w:rsidRPr="4F4F427E">
        <w:rPr>
          <w:b/>
          <w:bCs/>
        </w:rPr>
        <w:t>and recruit</w:t>
      </w:r>
      <w:r w:rsidR="002A031B" w:rsidRPr="4F4F427E">
        <w:rPr>
          <w:b/>
          <w:bCs/>
        </w:rPr>
        <w:t xml:space="preserve"> </w:t>
      </w:r>
      <w:r w:rsidR="00875B1A" w:rsidRPr="4F4F427E">
        <w:rPr>
          <w:b/>
          <w:bCs/>
        </w:rPr>
        <w:t xml:space="preserve">a </w:t>
      </w:r>
      <w:r w:rsidR="005870B0" w:rsidRPr="4F4F427E">
        <w:rPr>
          <w:b/>
          <w:bCs/>
        </w:rPr>
        <w:t xml:space="preserve">Postgraduate Teaching Assistant to undertake teaching and teaching related activity (normally above 0.2FTE) </w:t>
      </w:r>
      <w:r w:rsidR="00F26DD3" w:rsidRPr="4F4F427E">
        <w:rPr>
          <w:b/>
          <w:bCs/>
        </w:rPr>
        <w:t xml:space="preserve">alongside their </w:t>
      </w:r>
      <w:r w:rsidR="005870B0" w:rsidRPr="4F4F427E">
        <w:rPr>
          <w:b/>
          <w:bCs/>
        </w:rPr>
        <w:t xml:space="preserve">full-time </w:t>
      </w:r>
      <w:r w:rsidR="00F26DD3" w:rsidRPr="4F4F427E">
        <w:rPr>
          <w:b/>
          <w:bCs/>
        </w:rPr>
        <w:t>research degree studies</w:t>
      </w:r>
      <w:r w:rsidR="002D3E54" w:rsidRPr="4F4F427E">
        <w:rPr>
          <w:b/>
          <w:bCs/>
        </w:rPr>
        <w:t>.</w:t>
      </w:r>
      <w:r w:rsidR="00EC1E6F" w:rsidRPr="4F4F427E">
        <w:rPr>
          <w:b/>
          <w:bCs/>
        </w:rPr>
        <w:t xml:space="preserve"> </w:t>
      </w:r>
    </w:p>
    <w:p w14:paraId="734144DD" w14:textId="5A5E3759" w:rsidR="007A6EDB" w:rsidRDefault="007E0D46" w:rsidP="6DA3B0CE">
      <w:pPr>
        <w:pStyle w:val="ListParagraph"/>
        <w:numPr>
          <w:ilvl w:val="0"/>
          <w:numId w:val="1"/>
        </w:numPr>
        <w:jc w:val="both"/>
        <w:rPr>
          <w:b/>
          <w:bCs/>
        </w:rPr>
      </w:pPr>
      <w:r w:rsidRPr="51731B06">
        <w:rPr>
          <w:b/>
          <w:bCs/>
        </w:rPr>
        <w:t>This provides the P</w:t>
      </w:r>
      <w:r w:rsidR="00565A1E" w:rsidRPr="51731B06">
        <w:rPr>
          <w:b/>
          <w:bCs/>
        </w:rPr>
        <w:t>GTA</w:t>
      </w:r>
      <w:r w:rsidRPr="51731B06">
        <w:rPr>
          <w:b/>
          <w:bCs/>
        </w:rPr>
        <w:t xml:space="preserve"> with the s</w:t>
      </w:r>
      <w:r w:rsidR="005E1834" w:rsidRPr="51731B06">
        <w:rPr>
          <w:b/>
          <w:bCs/>
        </w:rPr>
        <w:t xml:space="preserve">ecurity of guaranteed teaching </w:t>
      </w:r>
      <w:r w:rsidR="00565A1E" w:rsidRPr="51731B06">
        <w:rPr>
          <w:b/>
          <w:bCs/>
        </w:rPr>
        <w:t xml:space="preserve">during their </w:t>
      </w:r>
      <w:r w:rsidR="3BEA56D5" w:rsidRPr="51731B06">
        <w:rPr>
          <w:b/>
          <w:bCs/>
        </w:rPr>
        <w:t>registration</w:t>
      </w:r>
      <w:r w:rsidR="003C6ED1" w:rsidRPr="51731B06">
        <w:rPr>
          <w:b/>
          <w:bCs/>
        </w:rPr>
        <w:t xml:space="preserve"> as a full-time student at Newcastle University</w:t>
      </w:r>
      <w:r w:rsidRPr="51731B06">
        <w:rPr>
          <w:b/>
          <w:bCs/>
        </w:rPr>
        <w:t xml:space="preserve">. </w:t>
      </w:r>
    </w:p>
    <w:p w14:paraId="43DD48A6" w14:textId="6DEE54CE" w:rsidR="00BB2EB8" w:rsidRPr="00BB2EB8" w:rsidRDefault="00BB2EB8" w:rsidP="6DA3B0CE">
      <w:pPr>
        <w:jc w:val="both"/>
        <w:rPr>
          <w:b/>
          <w:bCs/>
        </w:rPr>
      </w:pPr>
      <w:r>
        <w:rPr>
          <w:b/>
          <w:bCs/>
        </w:rPr>
        <w:t>PGTA at Newcastle University</w:t>
      </w:r>
    </w:p>
    <w:p w14:paraId="32748C99" w14:textId="64B2878B" w:rsidR="0041396D" w:rsidRDefault="0041396D" w:rsidP="6DA3B0CE">
      <w:pPr>
        <w:jc w:val="both"/>
      </w:pPr>
      <w:r>
        <w:t>The primary purpose of PGTA is as a research student and PGTA</w:t>
      </w:r>
      <w:r w:rsidR="00181C8E">
        <w:t xml:space="preserve"> programme codes have been created </w:t>
      </w:r>
      <w:r w:rsidR="00CE084C">
        <w:t>for reporting and monitoring purposes.</w:t>
      </w:r>
      <w:r w:rsidR="005D3F13">
        <w:t xml:space="preserve"> </w:t>
      </w:r>
      <w:r w:rsidR="00CE084C">
        <w:t xml:space="preserve">The </w:t>
      </w:r>
      <w:r>
        <w:t xml:space="preserve">‘T ’suffix </w:t>
      </w:r>
      <w:r w:rsidR="00CE084C">
        <w:t xml:space="preserve">is </w:t>
      </w:r>
      <w:r>
        <w:t xml:space="preserve">used to denote PGTA.  </w:t>
      </w:r>
    </w:p>
    <w:p w14:paraId="0DE05B76" w14:textId="2FB1923D" w:rsidR="006B6585" w:rsidRDefault="00CE084C" w:rsidP="002019AE">
      <w:pPr>
        <w:jc w:val="both"/>
      </w:pPr>
      <w:r>
        <w:t>PGTAs are registered under the Combined Candidature</w:t>
      </w:r>
      <w:r w:rsidR="00AC1EC2">
        <w:t xml:space="preserve"> option, which provided a maximum candidature of </w:t>
      </w:r>
      <w:r w:rsidR="00CF05FD">
        <w:t xml:space="preserve">5 years </w:t>
      </w:r>
      <w:r w:rsidR="00E56BE3">
        <w:t>to a</w:t>
      </w:r>
      <w:r w:rsidR="00214831">
        <w:t xml:space="preserve">llow sufficient time for </w:t>
      </w:r>
      <w:r w:rsidR="00AC1EC2">
        <w:t xml:space="preserve">the </w:t>
      </w:r>
      <w:r w:rsidR="00214831">
        <w:t>PGTA</w:t>
      </w:r>
      <w:r w:rsidR="001F5ADE">
        <w:t xml:space="preserve"> </w:t>
      </w:r>
      <w:r w:rsidR="00214831">
        <w:t xml:space="preserve">to complete </w:t>
      </w:r>
      <w:r w:rsidR="12754B5A">
        <w:t>their</w:t>
      </w:r>
      <w:r w:rsidR="00214831">
        <w:t xml:space="preserve"> </w:t>
      </w:r>
      <w:r w:rsidR="00AC1EC2">
        <w:t xml:space="preserve">full-time </w:t>
      </w:r>
      <w:r w:rsidR="00214831">
        <w:t xml:space="preserve">research programme </w:t>
      </w:r>
      <w:r w:rsidR="006B6585">
        <w:t xml:space="preserve">whilst </w:t>
      </w:r>
      <w:r w:rsidR="00AC1EC2">
        <w:t xml:space="preserve">also </w:t>
      </w:r>
      <w:r w:rsidR="006B6585">
        <w:t xml:space="preserve">undertaking teaching duties. </w:t>
      </w:r>
    </w:p>
    <w:tbl>
      <w:tblPr>
        <w:tblW w:w="9015" w:type="dxa"/>
        <w:tblLayout w:type="fixed"/>
        <w:tblLook w:val="04A0" w:firstRow="1" w:lastRow="0" w:firstColumn="1" w:lastColumn="0" w:noHBand="0" w:noVBand="1"/>
      </w:tblPr>
      <w:tblGrid>
        <w:gridCol w:w="1549"/>
        <w:gridCol w:w="7466"/>
      </w:tblGrid>
      <w:tr w:rsidR="6A96A05C" w14:paraId="6F023C0B"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shd w:val="clear" w:color="auto" w:fill="8DB4E2"/>
            <w:tcMar>
              <w:left w:w="108" w:type="dxa"/>
              <w:right w:w="108" w:type="dxa"/>
            </w:tcMar>
          </w:tcPr>
          <w:p w14:paraId="7BE10DF2" w14:textId="6F0F4F51" w:rsidR="6A96A05C" w:rsidRDefault="6A96A05C"/>
        </w:tc>
        <w:tc>
          <w:tcPr>
            <w:tcW w:w="7466" w:type="dxa"/>
            <w:tcBorders>
              <w:top w:val="single" w:sz="8" w:space="0" w:color="auto"/>
              <w:left w:val="single" w:sz="8" w:space="0" w:color="auto"/>
              <w:bottom w:val="single" w:sz="8" w:space="0" w:color="auto"/>
              <w:right w:val="single" w:sz="8" w:space="0" w:color="auto"/>
            </w:tcBorders>
            <w:shd w:val="clear" w:color="auto" w:fill="8DB4E2"/>
            <w:tcMar>
              <w:left w:w="108" w:type="dxa"/>
              <w:right w:w="108" w:type="dxa"/>
            </w:tcMar>
          </w:tcPr>
          <w:p w14:paraId="469A5EBF" w14:textId="05C443C7" w:rsidR="6A96A05C" w:rsidRDefault="6A96A05C" w:rsidP="006F245B">
            <w:pPr>
              <w:spacing w:after="0"/>
              <w:rPr>
                <w:rFonts w:ascii="Arial" w:eastAsia="Arial" w:hAnsi="Arial" w:cs="Arial"/>
                <w:b/>
                <w:bCs/>
                <w:color w:val="000000" w:themeColor="text1"/>
              </w:rPr>
            </w:pPr>
            <w:r w:rsidRPr="6A96A05C">
              <w:rPr>
                <w:rFonts w:ascii="Arial" w:eastAsia="Arial" w:hAnsi="Arial" w:cs="Arial"/>
                <w:b/>
                <w:bCs/>
                <w:color w:val="000000" w:themeColor="text1"/>
              </w:rPr>
              <w:t>Programme Title</w:t>
            </w:r>
            <w:r w:rsidR="069CD56E" w:rsidRPr="6A96A05C">
              <w:rPr>
                <w:rFonts w:ascii="Arial" w:eastAsia="Arial" w:hAnsi="Arial" w:cs="Arial"/>
                <w:b/>
                <w:bCs/>
                <w:color w:val="000000" w:themeColor="text1"/>
              </w:rPr>
              <w:t xml:space="preserve"> (Current PGTA) </w:t>
            </w:r>
          </w:p>
        </w:tc>
      </w:tr>
      <w:tr w:rsidR="6A96A05C" w14:paraId="309BEB9D"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53A49" w14:textId="6F10A594"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8040T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A5168" w14:textId="081C8F80"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PhD Civil Engineering (PGTA)</w:t>
            </w:r>
          </w:p>
        </w:tc>
      </w:tr>
      <w:tr w:rsidR="6A96A05C" w14:paraId="36F41FD3"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B57757" w14:textId="1E9A4391"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8090T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E5A721" w14:textId="48E36E6C"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 xml:space="preserve"> PhD Mechanical Engineering (PGTA)</w:t>
            </w:r>
          </w:p>
        </w:tc>
      </w:tr>
      <w:tr w:rsidR="6A96A05C" w14:paraId="22C5624A"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3C7AB1" w14:textId="446BE9A5"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8060T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E6C8A2" w14:textId="11565325"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PhD Electrical Engineering (PGTA)</w:t>
            </w:r>
          </w:p>
        </w:tc>
      </w:tr>
      <w:tr w:rsidR="6A96A05C" w14:paraId="59D74B9C"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C187D" w14:textId="085F6666"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8308T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390593" w14:textId="27DF489C"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PhD Chemical Engineering (PGTA)</w:t>
            </w:r>
          </w:p>
        </w:tc>
      </w:tr>
      <w:tr w:rsidR="6A96A05C" w14:paraId="4E27276A"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6D271" w14:textId="4A25829E"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8070T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ACDE86" w14:textId="6605195A"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PhD Marine Technology (PGTA)</w:t>
            </w:r>
          </w:p>
        </w:tc>
      </w:tr>
      <w:tr w:rsidR="6A96A05C" w14:paraId="3431CA48"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170F3" w14:textId="2276C149"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8080T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CEE645" w14:textId="45AF5C47"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PhD MATH (PGTA)</w:t>
            </w:r>
          </w:p>
        </w:tc>
      </w:tr>
      <w:tr w:rsidR="6A96A05C" w14:paraId="070ADDFB"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B9B87A" w14:textId="19EAF42A"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8821T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5C9B22" w14:textId="46AC0632" w:rsidR="6A96A05C" w:rsidRDefault="6A96A05C" w:rsidP="006F245B">
            <w:pPr>
              <w:spacing w:after="0"/>
              <w:rPr>
                <w:rFonts w:ascii="Calibri" w:eastAsia="Calibri" w:hAnsi="Calibri" w:cs="Calibri"/>
                <w:color w:val="000000" w:themeColor="text1"/>
              </w:rPr>
            </w:pPr>
            <w:r w:rsidRPr="6A96A05C">
              <w:rPr>
                <w:rFonts w:ascii="Calibri" w:eastAsia="Calibri" w:hAnsi="Calibri" w:cs="Calibri"/>
                <w:color w:val="000000" w:themeColor="text1"/>
              </w:rPr>
              <w:t>PhD Physics (PGTA)</w:t>
            </w:r>
          </w:p>
        </w:tc>
      </w:tr>
      <w:tr w:rsidR="6A96A05C" w14:paraId="05AE1D6E" w14:textId="77777777" w:rsidTr="00BF5DD9">
        <w:trPr>
          <w:trHeight w:val="285"/>
        </w:trPr>
        <w:tc>
          <w:tcPr>
            <w:tcW w:w="15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39AFB" w14:textId="20A5D58C" w:rsidR="6A96A05C" w:rsidRDefault="6A96A05C" w:rsidP="006F245B">
            <w:pPr>
              <w:spacing w:after="0"/>
              <w:rPr>
                <w:rFonts w:ascii="Calibri" w:eastAsia="Calibri" w:hAnsi="Calibri" w:cs="Calibri"/>
              </w:rPr>
            </w:pPr>
            <w:r w:rsidRPr="6A96A05C">
              <w:rPr>
                <w:rFonts w:ascii="Calibri" w:eastAsia="Calibri" w:hAnsi="Calibri" w:cs="Calibri"/>
              </w:rPr>
              <w:t>8050T</w:t>
            </w:r>
          </w:p>
        </w:tc>
        <w:tc>
          <w:tcPr>
            <w:tcW w:w="7466" w:type="dxa"/>
            <w:tcBorders>
              <w:top w:val="single" w:sz="8" w:space="0" w:color="auto"/>
              <w:left w:val="single" w:sz="8" w:space="0" w:color="auto"/>
              <w:bottom w:val="single" w:sz="8" w:space="0" w:color="auto"/>
              <w:right w:val="single" w:sz="8" w:space="0" w:color="auto"/>
            </w:tcBorders>
            <w:tcMar>
              <w:left w:w="108" w:type="dxa"/>
              <w:right w:w="108" w:type="dxa"/>
            </w:tcMar>
          </w:tcPr>
          <w:p w14:paraId="51673077" w14:textId="2F101E62" w:rsidR="6A96A05C" w:rsidRDefault="6A96A05C" w:rsidP="006F245B">
            <w:pPr>
              <w:spacing w:after="0"/>
              <w:rPr>
                <w:rFonts w:ascii="Calibri" w:eastAsia="Calibri" w:hAnsi="Calibri" w:cs="Calibri"/>
              </w:rPr>
            </w:pPr>
            <w:r w:rsidRPr="6A96A05C">
              <w:rPr>
                <w:rFonts w:ascii="Calibri" w:eastAsia="Calibri" w:hAnsi="Calibri" w:cs="Calibri"/>
              </w:rPr>
              <w:t>PhD Computing (PGTA)</w:t>
            </w:r>
          </w:p>
        </w:tc>
      </w:tr>
    </w:tbl>
    <w:p w14:paraId="7ADC61C5" w14:textId="38CB70FC" w:rsidR="6A96A05C" w:rsidRDefault="6A96A05C" w:rsidP="6A96A05C"/>
    <w:p w14:paraId="331D3F0C" w14:textId="77777777" w:rsidR="0081323F" w:rsidRDefault="00CA344C" w:rsidP="0081323F">
      <w:r>
        <w:t xml:space="preserve">The PGTA </w:t>
      </w:r>
      <w:r w:rsidR="004817F9">
        <w:t>package/offer is as follows:</w:t>
      </w:r>
    </w:p>
    <w:p w14:paraId="77C359DE" w14:textId="203525AA" w:rsidR="000E6D0E" w:rsidRDefault="0081323F" w:rsidP="0081323F">
      <w:pPr>
        <w:pStyle w:val="ListParagraph"/>
        <w:numPr>
          <w:ilvl w:val="0"/>
          <w:numId w:val="5"/>
        </w:numPr>
      </w:pPr>
      <w:r>
        <w:t>W</w:t>
      </w:r>
      <w:r w:rsidR="00CA344C">
        <w:t xml:space="preserve">ill receive a Newcastle University </w:t>
      </w:r>
      <w:r w:rsidR="0020749F">
        <w:t xml:space="preserve">Stipend for the duration of their </w:t>
      </w:r>
      <w:r w:rsidR="00EB1CE1">
        <w:t xml:space="preserve">study at Newcastle University. </w:t>
      </w:r>
    </w:p>
    <w:p w14:paraId="368D207D" w14:textId="30376543" w:rsidR="00C338E9" w:rsidRDefault="00227470" w:rsidP="4F4F427E">
      <w:pPr>
        <w:pStyle w:val="ListParagraph"/>
        <w:numPr>
          <w:ilvl w:val="0"/>
          <w:numId w:val="2"/>
        </w:numPr>
      </w:pPr>
      <w:r>
        <w:t xml:space="preserve">The NU offer will incorporate renumeration for their teaching at an agreed set point (plus annual increase for inflation) </w:t>
      </w:r>
      <w:r w:rsidR="00C338E9">
        <w:t>Terms and Conditions of PGTA</w:t>
      </w:r>
      <w:r w:rsidR="00B700C2">
        <w:t xml:space="preserve"> refer</w:t>
      </w:r>
      <w:r w:rsidR="00C338E9">
        <w:t>).</w:t>
      </w:r>
      <w:hyperlink r:id="rId9">
        <w:r w:rsidR="637F1BEE" w:rsidRPr="7AB47A33">
          <w:rPr>
            <w:rStyle w:val="Hyperlink"/>
          </w:rPr>
          <w:t>Conditions of Service PGTA</w:t>
        </w:r>
      </w:hyperlink>
    </w:p>
    <w:p w14:paraId="13B5D4EE" w14:textId="43819107" w:rsidR="000B31AC" w:rsidRDefault="00A401A0" w:rsidP="002019AE">
      <w:pPr>
        <w:pStyle w:val="ListParagraph"/>
        <w:numPr>
          <w:ilvl w:val="0"/>
          <w:numId w:val="2"/>
        </w:numPr>
        <w:jc w:val="both"/>
      </w:pPr>
      <w:r>
        <w:t>In addition, t</w:t>
      </w:r>
      <w:r w:rsidR="000F637F">
        <w:t xml:space="preserve">he University will </w:t>
      </w:r>
      <w:r>
        <w:t xml:space="preserve">pay </w:t>
      </w:r>
      <w:r w:rsidR="00010F67">
        <w:t>course fees at staff rate</w:t>
      </w:r>
      <w:r w:rsidR="00EA793A">
        <w:t xml:space="preserve"> (as </w:t>
      </w:r>
      <w:r w:rsidR="35BE583A">
        <w:t xml:space="preserve">set out under </w:t>
      </w:r>
      <w:r w:rsidR="00EA793A">
        <w:t xml:space="preserve">Section </w:t>
      </w:r>
      <w:r w:rsidR="09C90413">
        <w:t>6ii</w:t>
      </w:r>
      <w:r w:rsidR="00EA793A">
        <w:t xml:space="preserve"> of the Doctor of Philosophy Progress Regulations)</w:t>
      </w:r>
      <w:r w:rsidR="00010F67">
        <w:t xml:space="preserve"> </w:t>
      </w:r>
      <w:r w:rsidR="000B31AC">
        <w:t xml:space="preserve"> </w:t>
      </w:r>
    </w:p>
    <w:p w14:paraId="080DFBC5" w14:textId="77777777" w:rsidR="006935C3" w:rsidRDefault="006935C3" w:rsidP="002019AE">
      <w:pPr>
        <w:jc w:val="both"/>
        <w:rPr>
          <w:b/>
          <w:bCs/>
        </w:rPr>
      </w:pPr>
      <w:r w:rsidRPr="4F4F427E">
        <w:rPr>
          <w:b/>
          <w:bCs/>
        </w:rPr>
        <w:t>PGTAs are also afforded the privileges of both sets of conditions.</w:t>
      </w:r>
    </w:p>
    <w:p w14:paraId="1DFF0C90" w14:textId="73ECF999" w:rsidR="00B3163B" w:rsidRDefault="00B3163B" w:rsidP="002019AE">
      <w:pPr>
        <w:jc w:val="both"/>
        <w:rPr>
          <w:b/>
          <w:bCs/>
        </w:rPr>
      </w:pPr>
      <w:r>
        <w:rPr>
          <w:b/>
          <w:bCs/>
        </w:rPr>
        <w:t>PGTA Opportunities</w:t>
      </w:r>
    </w:p>
    <w:p w14:paraId="317B4C4D" w14:textId="5AAC906E" w:rsidR="00FE0A0B" w:rsidRDefault="005B3390" w:rsidP="002019AE">
      <w:pPr>
        <w:pStyle w:val="ListParagraph"/>
        <w:numPr>
          <w:ilvl w:val="0"/>
          <w:numId w:val="3"/>
        </w:numPr>
        <w:jc w:val="both"/>
      </w:pPr>
      <w:r>
        <w:t xml:space="preserve">PGTA </w:t>
      </w:r>
      <w:r w:rsidR="009178B4">
        <w:t>o</w:t>
      </w:r>
      <w:r w:rsidR="00D913E7">
        <w:t>pportunities will be advertised by the Academic Unit using the Success Factors system.</w:t>
      </w:r>
    </w:p>
    <w:p w14:paraId="5AE40A54" w14:textId="4360F488" w:rsidR="00D913E7" w:rsidRDefault="00565901" w:rsidP="002019AE">
      <w:pPr>
        <w:pStyle w:val="ListParagraph"/>
        <w:numPr>
          <w:ilvl w:val="0"/>
          <w:numId w:val="3"/>
        </w:numPr>
        <w:jc w:val="both"/>
      </w:pPr>
      <w:r>
        <w:t>Applications will be reviewed and short-listed candidates invited for interview.</w:t>
      </w:r>
    </w:p>
    <w:p w14:paraId="372C5E75" w14:textId="4235DEF1" w:rsidR="0079346D" w:rsidRDefault="00565901" w:rsidP="002019AE">
      <w:pPr>
        <w:pStyle w:val="ListParagraph"/>
        <w:numPr>
          <w:ilvl w:val="0"/>
          <w:numId w:val="3"/>
        </w:numPr>
        <w:jc w:val="both"/>
      </w:pPr>
      <w:r>
        <w:t>PGTA employment offers will be made to successful candidates.</w:t>
      </w:r>
    </w:p>
    <w:p w14:paraId="5EC42FFE" w14:textId="47C17A93" w:rsidR="0079346D" w:rsidRPr="00FE0A0B" w:rsidRDefault="0079346D" w:rsidP="002019AE">
      <w:pPr>
        <w:jc w:val="both"/>
        <w:rPr>
          <w:b/>
          <w:bCs/>
        </w:rPr>
      </w:pPr>
      <w:r w:rsidRPr="4F4F427E">
        <w:rPr>
          <w:b/>
          <w:bCs/>
        </w:rPr>
        <w:t>Academic Application</w:t>
      </w:r>
    </w:p>
    <w:p w14:paraId="41579192" w14:textId="34774EBB" w:rsidR="0079346D" w:rsidRPr="000B31AC" w:rsidRDefault="00565901" w:rsidP="002019AE">
      <w:pPr>
        <w:jc w:val="both"/>
      </w:pPr>
      <w:r>
        <w:t xml:space="preserve">Successful </w:t>
      </w:r>
      <w:r w:rsidR="0079346D">
        <w:t xml:space="preserve">PGTA applicants will </w:t>
      </w:r>
      <w:r w:rsidR="0023762B">
        <w:t xml:space="preserve">then be invited to </w:t>
      </w:r>
      <w:r w:rsidR="0079346D">
        <w:t xml:space="preserve">apply </w:t>
      </w:r>
      <w:r w:rsidR="0023762B">
        <w:t xml:space="preserve">for their academic place </w:t>
      </w:r>
      <w:r w:rsidR="0079346D">
        <w:t>as normal through the PGR application portal. Full Code of Practice for Research</w:t>
      </w:r>
      <w:r w:rsidR="00FB6B5E">
        <w:t xml:space="preserve"> Degree </w:t>
      </w:r>
      <w:r w:rsidR="0081323F">
        <w:t>Programmes refer</w:t>
      </w:r>
      <w:r w:rsidR="009E13C5">
        <w:t>.)</w:t>
      </w:r>
      <w:r w:rsidR="0079346D">
        <w:t xml:space="preserve"> - PGWT Policy March 2023 Refers.</w:t>
      </w:r>
      <w:r w:rsidR="0081323F">
        <w:t xml:space="preserve"> </w:t>
      </w:r>
      <w:hyperlink r:id="rId10" w:history="1">
        <w:r w:rsidR="00731E0D" w:rsidRPr="00731E0D">
          <w:rPr>
            <w:rStyle w:val="Hyperlink"/>
          </w:rPr>
          <w:t>Postgraduates who Teach Policy March 2023</w:t>
        </w:r>
      </w:hyperlink>
      <w:r w:rsidR="0079346D">
        <w:t xml:space="preserve"> </w:t>
      </w:r>
    </w:p>
    <w:p w14:paraId="39B7A91F" w14:textId="6F26C353" w:rsidR="005770BB" w:rsidRDefault="005770BB" w:rsidP="002019AE">
      <w:pPr>
        <w:jc w:val="both"/>
        <w:rPr>
          <w:b/>
          <w:bCs/>
        </w:rPr>
      </w:pPr>
      <w:r w:rsidRPr="005770BB">
        <w:rPr>
          <w:b/>
          <w:bCs/>
        </w:rPr>
        <w:t>Registration</w:t>
      </w:r>
    </w:p>
    <w:p w14:paraId="56ADACD1" w14:textId="25F85A0B" w:rsidR="001C5243" w:rsidRDefault="00EF42EA" w:rsidP="002019AE">
      <w:pPr>
        <w:jc w:val="both"/>
      </w:pPr>
      <w:r>
        <w:t xml:space="preserve">All PGTA students </w:t>
      </w:r>
      <w:r w:rsidR="00332039">
        <w:t>(whether they are home or international</w:t>
      </w:r>
      <w:r w:rsidR="0013328B">
        <w:t xml:space="preserve">) will be registered as </w:t>
      </w:r>
      <w:r w:rsidR="00106B9A">
        <w:t>full-time research student</w:t>
      </w:r>
      <w:r w:rsidR="20EE4F68">
        <w:t>s</w:t>
      </w:r>
      <w:r w:rsidR="0013328B">
        <w:t xml:space="preserve"> under PGTA Combined Candidature. </w:t>
      </w:r>
    </w:p>
    <w:p w14:paraId="4E2E9A0A" w14:textId="7969881B" w:rsidR="004E2358" w:rsidRDefault="001F604F" w:rsidP="002019AE">
      <w:pPr>
        <w:jc w:val="both"/>
        <w:rPr>
          <w:b/>
          <w:bCs/>
        </w:rPr>
      </w:pPr>
      <w:r w:rsidRPr="4F4F427E">
        <w:rPr>
          <w:b/>
          <w:bCs/>
        </w:rPr>
        <w:t>Annual Leave</w:t>
      </w:r>
      <w:r w:rsidR="0095048F" w:rsidRPr="4F4F427E">
        <w:rPr>
          <w:b/>
          <w:bCs/>
        </w:rPr>
        <w:t xml:space="preserve"> (effective </w:t>
      </w:r>
      <w:r w:rsidR="006E5543" w:rsidRPr="4F4F427E">
        <w:rPr>
          <w:b/>
          <w:bCs/>
        </w:rPr>
        <w:t>from 1</w:t>
      </w:r>
      <w:r w:rsidR="006E5543" w:rsidRPr="4F4F427E">
        <w:rPr>
          <w:b/>
          <w:bCs/>
          <w:vertAlign w:val="superscript"/>
        </w:rPr>
        <w:t>st</w:t>
      </w:r>
      <w:r w:rsidR="006E5543" w:rsidRPr="4F4F427E">
        <w:rPr>
          <w:b/>
          <w:bCs/>
        </w:rPr>
        <w:t xml:space="preserve"> October 2024)</w:t>
      </w:r>
    </w:p>
    <w:p w14:paraId="03AB8343" w14:textId="03E91E5B" w:rsidR="006F142D" w:rsidRPr="006F142D" w:rsidRDefault="006F142D" w:rsidP="0065574E">
      <w:pPr>
        <w:jc w:val="both"/>
      </w:pPr>
      <w:r w:rsidRPr="006F142D">
        <w:rPr>
          <w:b/>
          <w:bCs/>
        </w:rPr>
        <w:t>PGTAs</w:t>
      </w:r>
      <w:r w:rsidRPr="006F142D">
        <w:t xml:space="preserve"> will receive their full student leave entitlement (30 days). In addition, and for the contracted hours worked Contracted Postgraduate Teachers (CPT), annual leave inclusive of bank holidays will be calculated and payable at a rate of 12.07% of the hourly rate. </w:t>
      </w:r>
      <w:r w:rsidRPr="0065574E">
        <w:t xml:space="preserve"> PGTAs </w:t>
      </w:r>
      <w:r w:rsidRPr="006F142D">
        <w:t>will receive an annual leave allocation to book and take throughout the leave year, October – September. </w:t>
      </w:r>
    </w:p>
    <w:p w14:paraId="0F315ADF" w14:textId="141A5A50" w:rsidR="006F142D" w:rsidRPr="0065574E" w:rsidRDefault="006F142D" w:rsidP="0065574E">
      <w:pPr>
        <w:pStyle w:val="ListParagraph"/>
        <w:numPr>
          <w:ilvl w:val="0"/>
          <w:numId w:val="6"/>
        </w:numPr>
        <w:jc w:val="both"/>
      </w:pPr>
      <w:r w:rsidRPr="0065574E">
        <w:t>The annual leave entitlement PGTAs will be translated into hours and combined with the student leave allowance, also converted into hours. PGTAs will be requested to log both the total hours of student leave and paid leave needed based on their schedule/commitments during the requested leave period using both SP3 and the colleague leave system as appropriate. </w:t>
      </w:r>
    </w:p>
    <w:p w14:paraId="456AA046" w14:textId="03A23BC7" w:rsidR="00AA561D" w:rsidRPr="0065574E" w:rsidRDefault="00AA561D" w:rsidP="0065574E">
      <w:pPr>
        <w:pStyle w:val="ListParagraph"/>
        <w:numPr>
          <w:ilvl w:val="0"/>
          <w:numId w:val="4"/>
        </w:numPr>
        <w:jc w:val="both"/>
      </w:pPr>
      <w:r w:rsidRPr="0065574E">
        <w:t>Academic Units will confirm at the start of each academic year the leave entitlement for PGTAs</w:t>
      </w:r>
      <w:r w:rsidR="00340621" w:rsidRPr="0065574E">
        <w:t xml:space="preserve"> in relation to their employment contract and will enter this on the Holiday System and advise the PGTA. </w:t>
      </w:r>
    </w:p>
    <w:p w14:paraId="59049A3A" w14:textId="2D7C3AC4" w:rsidR="00E9227D" w:rsidRPr="0065574E" w:rsidRDefault="00E9227D" w:rsidP="0065574E">
      <w:pPr>
        <w:pStyle w:val="ListParagraph"/>
        <w:numPr>
          <w:ilvl w:val="0"/>
          <w:numId w:val="4"/>
        </w:numPr>
        <w:jc w:val="both"/>
      </w:pPr>
      <w:r w:rsidRPr="0065574E">
        <w:t xml:space="preserve">We would not expect </w:t>
      </w:r>
      <w:r w:rsidR="0037656C" w:rsidRPr="0065574E">
        <w:t xml:space="preserve">a PGTA </w:t>
      </w:r>
      <w:r w:rsidR="00F317C0" w:rsidRPr="0065574E">
        <w:t xml:space="preserve">to take annual leave when </w:t>
      </w:r>
      <w:r w:rsidR="002C53FE" w:rsidRPr="0065574E">
        <w:t xml:space="preserve">undertaking teaching </w:t>
      </w:r>
      <w:r w:rsidR="00DA590E" w:rsidRPr="0065574E">
        <w:t>commitments.</w:t>
      </w:r>
    </w:p>
    <w:p w14:paraId="0C550A43" w14:textId="0596BF89" w:rsidR="00EE6622" w:rsidRDefault="14DA0A30" w:rsidP="0065574E">
      <w:pPr>
        <w:jc w:val="both"/>
        <w:rPr>
          <w:b/>
          <w:bCs/>
        </w:rPr>
      </w:pPr>
      <w:r w:rsidRPr="1CD76CB1">
        <w:rPr>
          <w:b/>
          <w:bCs/>
        </w:rPr>
        <w:t xml:space="preserve">Registration, </w:t>
      </w:r>
      <w:r w:rsidR="00EE6622" w:rsidRPr="1CD76CB1">
        <w:rPr>
          <w:b/>
          <w:bCs/>
        </w:rPr>
        <w:t>Progression and Monitoring</w:t>
      </w:r>
    </w:p>
    <w:p w14:paraId="3BAA0680" w14:textId="160C1B6D" w:rsidR="00C20AA9" w:rsidRDefault="00C20AA9" w:rsidP="0065574E">
      <w:pPr>
        <w:jc w:val="both"/>
      </w:pPr>
      <w:r>
        <w:t xml:space="preserve">Reference should be made to the </w:t>
      </w:r>
      <w:r w:rsidR="7CE18A88">
        <w:t xml:space="preserve">Doctor of Philosophy Progress Regulations </w:t>
      </w:r>
      <w:r w:rsidR="12F1B24D">
        <w:t>and Code</w:t>
      </w:r>
      <w:r>
        <w:t xml:space="preserve"> of Practice</w:t>
      </w:r>
      <w:r w:rsidR="00C06C88">
        <w:t xml:space="preserve"> requirements</w:t>
      </w:r>
      <w:r>
        <w:t xml:space="preserve"> for Research Degree Programmes</w:t>
      </w:r>
      <w:r w:rsidR="0075776F">
        <w:t>, in relation to the academic requirements of the PhD</w:t>
      </w:r>
      <w:r>
        <w:t xml:space="preserve">. </w:t>
      </w:r>
    </w:p>
    <w:p w14:paraId="50236499" w14:textId="253541FF" w:rsidR="001263A3" w:rsidRPr="00C20AA9" w:rsidRDefault="001263A3" w:rsidP="0065574E">
      <w:pPr>
        <w:jc w:val="both"/>
      </w:pPr>
      <w:r>
        <w:t>With the following exceptions:</w:t>
      </w:r>
    </w:p>
    <w:p w14:paraId="5F038B03" w14:textId="5B4C821A" w:rsidR="00576E6F" w:rsidRPr="00576E6F" w:rsidRDefault="00576E6F" w:rsidP="0065574E">
      <w:pPr>
        <w:jc w:val="both"/>
        <w:rPr>
          <w:b/>
          <w:bCs/>
        </w:rPr>
      </w:pPr>
      <w:r w:rsidRPr="00576E6F">
        <w:rPr>
          <w:b/>
          <w:bCs/>
        </w:rPr>
        <w:t>Early Submission</w:t>
      </w:r>
    </w:p>
    <w:p w14:paraId="1F15D103" w14:textId="4708A1B0" w:rsidR="00576E6F" w:rsidRPr="00204EF7" w:rsidRDefault="00001F5F" w:rsidP="0007078E">
      <w:pPr>
        <w:pStyle w:val="BodyText"/>
        <w:jc w:val="both"/>
        <w:rPr>
          <w:rFonts w:ascii="Calibri" w:eastAsia="Calibri" w:hAnsi="Calibri" w:cs="Calibri"/>
          <w:kern w:val="0"/>
          <w:lang w:val="en-US"/>
          <w14:ligatures w14:val="none"/>
        </w:rPr>
      </w:pPr>
      <w:r>
        <w:t>T</w:t>
      </w:r>
      <w:r w:rsidR="00AA2EE0">
        <w:t xml:space="preserve">he PGTA offer </w:t>
      </w:r>
      <w:r w:rsidR="00534627">
        <w:t>is awarded</w:t>
      </w:r>
      <w:r w:rsidR="00002AA1">
        <w:t xml:space="preserve"> for the duration of their candidature. </w:t>
      </w:r>
      <w:r w:rsidR="00576E6F" w:rsidRPr="00204EF7">
        <w:rPr>
          <w:rFonts w:ascii="Calibri" w:eastAsia="Calibri" w:hAnsi="Calibri" w:cs="Calibri"/>
          <w:kern w:val="0"/>
          <w:lang w:val="en-US"/>
          <w14:ligatures w14:val="none"/>
        </w:rPr>
        <w:t xml:space="preserve">If </w:t>
      </w:r>
      <w:r w:rsidR="00204EF7">
        <w:rPr>
          <w:rFonts w:ascii="Calibri" w:eastAsia="Calibri" w:hAnsi="Calibri" w:cs="Calibri"/>
          <w:kern w:val="0"/>
          <w:lang w:val="en-US"/>
          <w14:ligatures w14:val="none"/>
        </w:rPr>
        <w:t xml:space="preserve">a </w:t>
      </w:r>
      <w:r w:rsidR="0171425E" w:rsidRPr="4F4F427E">
        <w:rPr>
          <w:rFonts w:ascii="Calibri" w:eastAsia="Calibri" w:hAnsi="Calibri" w:cs="Calibri"/>
          <w:lang w:val="en-US"/>
        </w:rPr>
        <w:t>PGTA submits</w:t>
      </w:r>
      <w:r w:rsidR="00576E6F" w:rsidRPr="00204EF7">
        <w:rPr>
          <w:rFonts w:ascii="Calibri" w:eastAsia="Calibri" w:hAnsi="Calibri" w:cs="Calibri"/>
          <w:kern w:val="0"/>
          <w:lang w:val="en-US"/>
          <w14:ligatures w14:val="none"/>
        </w:rPr>
        <w:t xml:space="preserve"> earlier than the end of </w:t>
      </w:r>
      <w:r w:rsidR="00204EF7">
        <w:rPr>
          <w:rFonts w:ascii="Calibri" w:eastAsia="Calibri" w:hAnsi="Calibri" w:cs="Calibri"/>
          <w:kern w:val="0"/>
          <w:lang w:val="en-US"/>
          <w14:ligatures w14:val="none"/>
        </w:rPr>
        <w:t>their</w:t>
      </w:r>
      <w:r w:rsidR="00576E6F" w:rsidRPr="00204EF7">
        <w:rPr>
          <w:rFonts w:ascii="Calibri" w:eastAsia="Calibri" w:hAnsi="Calibri" w:cs="Calibri"/>
          <w:kern w:val="0"/>
          <w:lang w:val="en-US"/>
          <w14:ligatures w14:val="none"/>
        </w:rPr>
        <w:t xml:space="preserve"> PGTA contract, </w:t>
      </w:r>
      <w:r w:rsidR="00F825AB">
        <w:rPr>
          <w:rFonts w:ascii="Calibri" w:eastAsia="Calibri" w:hAnsi="Calibri" w:cs="Calibri"/>
          <w:kern w:val="0"/>
          <w:lang w:val="en-US"/>
          <w14:ligatures w14:val="none"/>
        </w:rPr>
        <w:t>they</w:t>
      </w:r>
      <w:r w:rsidR="00576E6F" w:rsidRPr="00204EF7">
        <w:rPr>
          <w:rFonts w:ascii="Calibri" w:eastAsia="Calibri" w:hAnsi="Calibri" w:cs="Calibri"/>
          <w:kern w:val="0"/>
          <w:lang w:val="en-US"/>
          <w14:ligatures w14:val="none"/>
        </w:rPr>
        <w:t xml:space="preserve"> could continue to teach as </w:t>
      </w:r>
      <w:r w:rsidR="00F825AB">
        <w:rPr>
          <w:rFonts w:ascii="Calibri" w:eastAsia="Calibri" w:hAnsi="Calibri" w:cs="Calibri"/>
          <w:kern w:val="0"/>
          <w:lang w:val="en-US"/>
          <w14:ligatures w14:val="none"/>
        </w:rPr>
        <w:t>they</w:t>
      </w:r>
      <w:r w:rsidR="00576E6F" w:rsidRPr="00204EF7">
        <w:rPr>
          <w:rFonts w:ascii="Calibri" w:eastAsia="Calibri" w:hAnsi="Calibri" w:cs="Calibri"/>
          <w:kern w:val="0"/>
          <w:lang w:val="en-US"/>
          <w14:ligatures w14:val="none"/>
        </w:rPr>
        <w:t xml:space="preserve"> would still be a registered student. </w:t>
      </w:r>
      <w:r w:rsidR="00F825AB">
        <w:rPr>
          <w:rFonts w:ascii="Calibri" w:eastAsia="Calibri" w:hAnsi="Calibri" w:cs="Calibri"/>
          <w:kern w:val="0"/>
          <w:lang w:val="en-US"/>
          <w14:ligatures w14:val="none"/>
        </w:rPr>
        <w:t xml:space="preserve">The PGTA </w:t>
      </w:r>
      <w:r w:rsidR="00576E6F" w:rsidRPr="00204EF7">
        <w:rPr>
          <w:rFonts w:ascii="Calibri" w:eastAsia="Calibri" w:hAnsi="Calibri" w:cs="Calibri"/>
          <w:kern w:val="0"/>
          <w:lang w:val="en-US"/>
          <w14:ligatures w14:val="none"/>
        </w:rPr>
        <w:t xml:space="preserve">would be registered as ‘Under Examination’ while </w:t>
      </w:r>
      <w:r w:rsidR="00F825AB">
        <w:rPr>
          <w:rFonts w:ascii="Calibri" w:eastAsia="Calibri" w:hAnsi="Calibri" w:cs="Calibri"/>
          <w:kern w:val="0"/>
          <w:lang w:val="en-US"/>
          <w14:ligatures w14:val="none"/>
        </w:rPr>
        <w:t>their</w:t>
      </w:r>
      <w:r w:rsidR="00576E6F" w:rsidRPr="00204EF7">
        <w:rPr>
          <w:rFonts w:ascii="Calibri" w:eastAsia="Calibri" w:hAnsi="Calibri" w:cs="Calibri"/>
          <w:kern w:val="0"/>
          <w:lang w:val="en-US"/>
          <w14:ligatures w14:val="none"/>
        </w:rPr>
        <w:t xml:space="preserve"> thesis is being examined. However, if </w:t>
      </w:r>
      <w:r w:rsidR="00F825AB">
        <w:rPr>
          <w:rFonts w:ascii="Calibri" w:eastAsia="Calibri" w:hAnsi="Calibri" w:cs="Calibri"/>
          <w:kern w:val="0"/>
          <w:lang w:val="en-US"/>
          <w14:ligatures w14:val="none"/>
        </w:rPr>
        <w:t>they</w:t>
      </w:r>
      <w:r w:rsidR="00576E6F" w:rsidRPr="00204EF7">
        <w:rPr>
          <w:rFonts w:ascii="Calibri" w:eastAsia="Calibri" w:hAnsi="Calibri" w:cs="Calibri"/>
          <w:kern w:val="0"/>
          <w:lang w:val="en-US"/>
          <w14:ligatures w14:val="none"/>
        </w:rPr>
        <w:t xml:space="preserve"> were to successfully complete before the end of </w:t>
      </w:r>
      <w:r w:rsidR="00F825AB">
        <w:rPr>
          <w:rFonts w:ascii="Calibri" w:eastAsia="Calibri" w:hAnsi="Calibri" w:cs="Calibri"/>
          <w:kern w:val="0"/>
          <w:lang w:val="en-US"/>
          <w14:ligatures w14:val="none"/>
        </w:rPr>
        <w:t>their</w:t>
      </w:r>
      <w:r w:rsidR="00576E6F" w:rsidRPr="00204EF7">
        <w:rPr>
          <w:rFonts w:ascii="Calibri" w:eastAsia="Calibri" w:hAnsi="Calibri" w:cs="Calibri"/>
          <w:kern w:val="0"/>
          <w:lang w:val="en-US"/>
          <w14:ligatures w14:val="none"/>
        </w:rPr>
        <w:t xml:space="preserve"> PGTA contract, then the PGTA contract would end as </w:t>
      </w:r>
      <w:r w:rsidR="00F825AB">
        <w:rPr>
          <w:rFonts w:ascii="Calibri" w:eastAsia="Calibri" w:hAnsi="Calibri" w:cs="Calibri"/>
          <w:kern w:val="0"/>
          <w:lang w:val="en-US"/>
          <w14:ligatures w14:val="none"/>
        </w:rPr>
        <w:t>they</w:t>
      </w:r>
      <w:r w:rsidR="00576E6F" w:rsidRPr="00204EF7">
        <w:rPr>
          <w:rFonts w:ascii="Calibri" w:eastAsia="Calibri" w:hAnsi="Calibri" w:cs="Calibri"/>
          <w:kern w:val="0"/>
          <w:lang w:val="en-US"/>
          <w14:ligatures w14:val="none"/>
        </w:rPr>
        <w:t xml:space="preserve"> would no longer be a registered student.</w:t>
      </w:r>
    </w:p>
    <w:p w14:paraId="23002699" w14:textId="77777777" w:rsidR="00576E6F" w:rsidRPr="00576E6F" w:rsidRDefault="00576E6F" w:rsidP="0007078E">
      <w:pPr>
        <w:autoSpaceDE w:val="0"/>
        <w:autoSpaceDN w:val="0"/>
        <w:spacing w:after="0" w:line="240" w:lineRule="auto"/>
        <w:jc w:val="both"/>
        <w:rPr>
          <w:rFonts w:ascii="Calibri" w:eastAsia="Calibri" w:hAnsi="Calibri" w:cs="Calibri"/>
          <w:kern w:val="0"/>
          <w:lang w:val="en-US"/>
          <w14:ligatures w14:val="none"/>
        </w:rPr>
      </w:pPr>
    </w:p>
    <w:p w14:paraId="57D5927F" w14:textId="0C47A66F" w:rsidR="00576E6F" w:rsidRPr="00576E6F" w:rsidRDefault="00576E6F" w:rsidP="0007078E">
      <w:pPr>
        <w:autoSpaceDE w:val="0"/>
        <w:autoSpaceDN w:val="0"/>
        <w:spacing w:after="0" w:line="240" w:lineRule="auto"/>
        <w:jc w:val="both"/>
        <w:rPr>
          <w:rFonts w:ascii="Calibri" w:eastAsia="Calibri" w:hAnsi="Calibri" w:cs="Calibri"/>
          <w:kern w:val="0"/>
          <w:lang w:val="en-US"/>
          <w14:ligatures w14:val="none"/>
        </w:rPr>
      </w:pPr>
      <w:r w:rsidRPr="00576E6F">
        <w:rPr>
          <w:rFonts w:ascii="Calibri" w:eastAsia="Calibri" w:hAnsi="Calibri" w:cs="Calibri"/>
          <w:kern w:val="0"/>
          <w:lang w:val="en-US"/>
          <w14:ligatures w14:val="none"/>
        </w:rPr>
        <w:t xml:space="preserve">If </w:t>
      </w:r>
      <w:r w:rsidR="001F604F">
        <w:rPr>
          <w:rFonts w:ascii="Calibri" w:eastAsia="Calibri" w:hAnsi="Calibri" w:cs="Calibri"/>
          <w:kern w:val="0"/>
          <w:lang w:val="en-US"/>
          <w14:ligatures w14:val="none"/>
        </w:rPr>
        <w:t xml:space="preserve">a PGTA student has </w:t>
      </w:r>
      <w:r w:rsidRPr="00576E6F">
        <w:rPr>
          <w:rFonts w:ascii="Calibri" w:eastAsia="Calibri" w:hAnsi="Calibri" w:cs="Calibri"/>
          <w:kern w:val="0"/>
          <w:lang w:val="en-US"/>
          <w14:ligatures w14:val="none"/>
        </w:rPr>
        <w:t xml:space="preserve">successfully completed before the normal end of the PGTA contract, and the Academic Unit still needs the teaching activity to be fulfilled, the Academic Unit </w:t>
      </w:r>
      <w:r w:rsidRPr="00576E6F">
        <w:rPr>
          <w:rFonts w:ascii="Calibri" w:eastAsia="Calibri" w:hAnsi="Calibri" w:cs="Calibri"/>
          <w:color w:val="323130"/>
          <w:kern w:val="0"/>
          <w:lang w:val="en-US"/>
          <w14:ligatures w14:val="none"/>
        </w:rPr>
        <w:t xml:space="preserve">may consider whether </w:t>
      </w:r>
      <w:r w:rsidR="4075FA8E" w:rsidRPr="00576E6F">
        <w:rPr>
          <w:rFonts w:ascii="Calibri" w:eastAsia="Calibri" w:hAnsi="Calibri" w:cs="Calibri"/>
          <w:color w:val="323130"/>
          <w:kern w:val="0"/>
          <w:lang w:val="en-US"/>
          <w14:ligatures w14:val="none"/>
        </w:rPr>
        <w:t>a short</w:t>
      </w:r>
      <w:r w:rsidRPr="00576E6F">
        <w:rPr>
          <w:rFonts w:ascii="Calibri" w:eastAsia="Calibri" w:hAnsi="Calibri" w:cs="Calibri"/>
          <w:color w:val="323130"/>
          <w:kern w:val="0"/>
          <w:lang w:val="en-US"/>
          <w14:ligatures w14:val="none"/>
        </w:rPr>
        <w:t xml:space="preserve">-term contract of employment might be </w:t>
      </w:r>
      <w:r w:rsidR="64B5AC20" w:rsidRPr="00576E6F">
        <w:rPr>
          <w:rFonts w:ascii="Calibri" w:eastAsia="Calibri" w:hAnsi="Calibri" w:cs="Calibri"/>
          <w:color w:val="323130"/>
          <w:kern w:val="0"/>
          <w:lang w:val="en-US"/>
          <w14:ligatures w14:val="none"/>
        </w:rPr>
        <w:t>appropriate,</w:t>
      </w:r>
      <w:r w:rsidRPr="00576E6F">
        <w:rPr>
          <w:rFonts w:ascii="Calibri" w:eastAsia="Calibri" w:hAnsi="Calibri" w:cs="Calibri"/>
          <w:color w:val="323130"/>
          <w:kern w:val="0"/>
          <w:lang w:val="en-US"/>
          <w14:ligatures w14:val="none"/>
        </w:rPr>
        <w:t xml:space="preserve"> but </w:t>
      </w:r>
      <w:r w:rsidR="00421082">
        <w:rPr>
          <w:rFonts w:ascii="Calibri" w:eastAsia="Calibri" w:hAnsi="Calibri" w:cs="Calibri"/>
          <w:color w:val="323130"/>
          <w:kern w:val="0"/>
          <w:lang w:val="en-US"/>
          <w14:ligatures w14:val="none"/>
        </w:rPr>
        <w:t xml:space="preserve">this </w:t>
      </w:r>
      <w:r w:rsidRPr="00576E6F">
        <w:rPr>
          <w:rFonts w:ascii="Calibri" w:eastAsia="Calibri" w:hAnsi="Calibri" w:cs="Calibri"/>
          <w:color w:val="323130"/>
          <w:kern w:val="0"/>
          <w:lang w:val="en-US"/>
          <w14:ligatures w14:val="none"/>
        </w:rPr>
        <w:t>cannot be guaranteed.</w:t>
      </w:r>
    </w:p>
    <w:p w14:paraId="0C65CC39" w14:textId="376206F3" w:rsidR="00AA2EE0" w:rsidRPr="00576E6F" w:rsidRDefault="00AA2EE0" w:rsidP="00B96FE1">
      <w:pPr>
        <w:jc w:val="both"/>
        <w:rPr>
          <w:lang w:val="en-US"/>
        </w:rPr>
      </w:pPr>
    </w:p>
    <w:p w14:paraId="7DA0CBB9" w14:textId="2733852A" w:rsidR="00576E6F" w:rsidRDefault="001C7D82" w:rsidP="00B96FE1">
      <w:pPr>
        <w:jc w:val="both"/>
        <w:rPr>
          <w:b/>
          <w:bCs/>
        </w:rPr>
      </w:pPr>
      <w:r w:rsidRPr="008D07D0">
        <w:rPr>
          <w:b/>
          <w:bCs/>
        </w:rPr>
        <w:t xml:space="preserve">PGTA </w:t>
      </w:r>
      <w:r w:rsidR="008D07D0" w:rsidRPr="008D07D0">
        <w:rPr>
          <w:b/>
          <w:bCs/>
        </w:rPr>
        <w:t>(Teaching and Teaching-Related Activity</w:t>
      </w:r>
      <w:r w:rsidR="00D3552B">
        <w:rPr>
          <w:b/>
          <w:bCs/>
        </w:rPr>
        <w:t>)</w:t>
      </w:r>
    </w:p>
    <w:p w14:paraId="527B2D86" w14:textId="0C85EC8A" w:rsidR="00D3552B" w:rsidRDefault="00EF7147" w:rsidP="00B96FE1">
      <w:pPr>
        <w:jc w:val="both"/>
        <w:rPr>
          <w:rStyle w:val="Hyperlink"/>
        </w:rPr>
      </w:pPr>
      <w:r>
        <w:t xml:space="preserve">Terms and Conditions of Service </w:t>
      </w:r>
      <w:r w:rsidR="00E26266">
        <w:t xml:space="preserve">for PGTA </w:t>
      </w:r>
      <w:hyperlink r:id="rId11" w:history="1">
        <w:r w:rsidR="00E26266" w:rsidRPr="3DB79DC1">
          <w:rPr>
            <w:rStyle w:val="Hyperlink"/>
          </w:rPr>
          <w:t>Conditions of Service PGTA</w:t>
        </w:r>
      </w:hyperlink>
    </w:p>
    <w:p w14:paraId="789AE313" w14:textId="6A27514A" w:rsidR="003D2422" w:rsidRPr="00BB26D7" w:rsidRDefault="006B1B2C" w:rsidP="00B96FE1">
      <w:pPr>
        <w:jc w:val="both"/>
      </w:pPr>
      <w:r w:rsidRPr="00BB26D7">
        <w:t>P</w:t>
      </w:r>
      <w:r w:rsidR="004A5BA5" w:rsidRPr="00BB26D7">
        <w:t>erformance</w:t>
      </w:r>
      <w:r w:rsidR="00374CAB" w:rsidRPr="00BB26D7">
        <w:t xml:space="preserve"> in teaching or teaching-related activities will be </w:t>
      </w:r>
      <w:r w:rsidRPr="00BB26D7">
        <w:t xml:space="preserve">monitored and evaluated </w:t>
      </w:r>
      <w:r w:rsidR="00ED3EAF" w:rsidRPr="00BB26D7">
        <w:t xml:space="preserve">with the PGTAs academic unit. </w:t>
      </w:r>
      <w:r w:rsidR="0093145B" w:rsidRPr="00BB26D7">
        <w:t xml:space="preserve">Regular meetings should be held between PGTA and </w:t>
      </w:r>
      <w:r w:rsidR="007242F1" w:rsidRPr="00BB26D7">
        <w:t>their Line Manager</w:t>
      </w:r>
      <w:r w:rsidR="00B81D41" w:rsidRPr="00BB26D7">
        <w:t>, including</w:t>
      </w:r>
      <w:r w:rsidR="00C67B7E" w:rsidRPr="00BB26D7">
        <w:t xml:space="preserve"> </w:t>
      </w:r>
      <w:r w:rsidR="00A63C1E" w:rsidRPr="00BB26D7">
        <w:t xml:space="preserve">a Conversation and Priorities meeting (carried out annually) or its equivalent. Training and development needs </w:t>
      </w:r>
      <w:r w:rsidR="00AE7F40" w:rsidRPr="00BB26D7">
        <w:t>are to b</w:t>
      </w:r>
      <w:r w:rsidR="00DF36E9" w:rsidRPr="00BB26D7">
        <w:t xml:space="preserve">e identified and </w:t>
      </w:r>
      <w:r w:rsidR="00A92836" w:rsidRPr="00BB26D7">
        <w:t xml:space="preserve">discussed </w:t>
      </w:r>
      <w:r w:rsidR="007F6526" w:rsidRPr="00BB26D7">
        <w:t xml:space="preserve">with their Line Manager. </w:t>
      </w:r>
    </w:p>
    <w:p w14:paraId="72CA7346" w14:textId="25015C52" w:rsidR="00A86A16" w:rsidRPr="00BB26D7" w:rsidRDefault="00A86A16" w:rsidP="00B96FE1">
      <w:pPr>
        <w:jc w:val="both"/>
      </w:pPr>
      <w:r w:rsidRPr="00BB26D7">
        <w:t xml:space="preserve">Under performance in teaching or teaching-related activity will result in termination of their </w:t>
      </w:r>
      <w:r w:rsidR="00F479BF" w:rsidRPr="00BB26D7">
        <w:t xml:space="preserve">teaching contract. </w:t>
      </w:r>
    </w:p>
    <w:p w14:paraId="7325B649" w14:textId="67EC5510" w:rsidR="00CA5C50" w:rsidRDefault="00CA5C50" w:rsidP="00B96FE1">
      <w:pPr>
        <w:jc w:val="both"/>
      </w:pPr>
      <w:r>
        <w:t>Under</w:t>
      </w:r>
      <w:r w:rsidR="0092578B">
        <w:t xml:space="preserve"> </w:t>
      </w:r>
      <w:r>
        <w:t xml:space="preserve">performance as </w:t>
      </w:r>
      <w:r w:rsidR="00B96FE1">
        <w:t xml:space="preserve">a </w:t>
      </w:r>
      <w:r w:rsidR="008B0FF9">
        <w:t xml:space="preserve">research </w:t>
      </w:r>
      <w:r>
        <w:t>student</w:t>
      </w:r>
      <w:r w:rsidR="00722D02">
        <w:t xml:space="preserve"> will be </w:t>
      </w:r>
      <w:r w:rsidR="00DC227D">
        <w:t xml:space="preserve">addressed as part of the Code of Practice </w:t>
      </w:r>
      <w:r w:rsidR="00EB5E2D">
        <w:t xml:space="preserve">for Research Degree Students </w:t>
      </w:r>
      <w:r w:rsidR="003A14D9">
        <w:t>- Progression and Monitoring.</w:t>
      </w:r>
      <w:r>
        <w:t xml:space="preserve"> </w:t>
      </w:r>
    </w:p>
    <w:p w14:paraId="72661BB7" w14:textId="10E222A8" w:rsidR="00CA5C50" w:rsidRDefault="00FD3FD2" w:rsidP="00B96FE1">
      <w:pPr>
        <w:jc w:val="both"/>
      </w:pPr>
      <w:r>
        <w:t xml:space="preserve">Under performance </w:t>
      </w:r>
      <w:r w:rsidR="00ED26C5">
        <w:t>i</w:t>
      </w:r>
      <w:r w:rsidR="00CA5C50">
        <w:t xml:space="preserve">n both instances would lead to end of PGTA offer, but termination of employment contract </w:t>
      </w:r>
      <w:r w:rsidR="000A4DAB">
        <w:t xml:space="preserve">only </w:t>
      </w:r>
      <w:r w:rsidR="00CA5C50">
        <w:t xml:space="preserve">would not automatically end </w:t>
      </w:r>
      <w:r w:rsidR="00143981">
        <w:t xml:space="preserve">research degree </w:t>
      </w:r>
      <w:r w:rsidR="3190DCD6">
        <w:t>studies but</w:t>
      </w:r>
      <w:r w:rsidR="00143981">
        <w:t xml:space="preserve"> would withdraw the studentship element. </w:t>
      </w:r>
    </w:p>
    <w:p w14:paraId="03436313" w14:textId="0AF608E0" w:rsidR="00005EE6" w:rsidRPr="00005EE6" w:rsidRDefault="00005EE6" w:rsidP="00005EE6"/>
    <w:sectPr w:rsidR="00005EE6" w:rsidRPr="00005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7699"/>
    <w:multiLevelType w:val="hybridMultilevel"/>
    <w:tmpl w:val="241E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705CA"/>
    <w:multiLevelType w:val="hybridMultilevel"/>
    <w:tmpl w:val="8014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E7F45"/>
    <w:multiLevelType w:val="hybridMultilevel"/>
    <w:tmpl w:val="5312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73836"/>
    <w:multiLevelType w:val="hybridMultilevel"/>
    <w:tmpl w:val="4E30EE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02A3346"/>
    <w:multiLevelType w:val="hybridMultilevel"/>
    <w:tmpl w:val="CFC0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049F1"/>
    <w:multiLevelType w:val="hybridMultilevel"/>
    <w:tmpl w:val="D28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028147">
    <w:abstractNumId w:val="2"/>
  </w:num>
  <w:num w:numId="2" w16cid:durableId="397288860">
    <w:abstractNumId w:val="1"/>
  </w:num>
  <w:num w:numId="3" w16cid:durableId="1241256348">
    <w:abstractNumId w:val="4"/>
  </w:num>
  <w:num w:numId="4" w16cid:durableId="99617458">
    <w:abstractNumId w:val="0"/>
  </w:num>
  <w:num w:numId="5" w16cid:durableId="617102828">
    <w:abstractNumId w:val="5"/>
  </w:num>
  <w:num w:numId="6" w16cid:durableId="747270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8F"/>
    <w:rsid w:val="00001F5F"/>
    <w:rsid w:val="00002AA1"/>
    <w:rsid w:val="00005EE6"/>
    <w:rsid w:val="00010F67"/>
    <w:rsid w:val="0001280B"/>
    <w:rsid w:val="00031CCD"/>
    <w:rsid w:val="00046110"/>
    <w:rsid w:val="0007078E"/>
    <w:rsid w:val="00071DF1"/>
    <w:rsid w:val="00092130"/>
    <w:rsid w:val="000A4DAB"/>
    <w:rsid w:val="000B31AC"/>
    <w:rsid w:val="000C0AB9"/>
    <w:rsid w:val="000E3BEC"/>
    <w:rsid w:val="000E6D0E"/>
    <w:rsid w:val="000F4FAA"/>
    <w:rsid w:val="000F637F"/>
    <w:rsid w:val="00103814"/>
    <w:rsid w:val="0010463B"/>
    <w:rsid w:val="00106B9A"/>
    <w:rsid w:val="00122AB1"/>
    <w:rsid w:val="00123D81"/>
    <w:rsid w:val="001263A3"/>
    <w:rsid w:val="00127087"/>
    <w:rsid w:val="0013328B"/>
    <w:rsid w:val="00143981"/>
    <w:rsid w:val="001517AF"/>
    <w:rsid w:val="00160611"/>
    <w:rsid w:val="001727A6"/>
    <w:rsid w:val="00181403"/>
    <w:rsid w:val="00181C8E"/>
    <w:rsid w:val="00183455"/>
    <w:rsid w:val="001A1CDC"/>
    <w:rsid w:val="001A1EB6"/>
    <w:rsid w:val="001A5CAC"/>
    <w:rsid w:val="001C5243"/>
    <w:rsid w:val="001C7D82"/>
    <w:rsid w:val="001D4AA6"/>
    <w:rsid w:val="001E095F"/>
    <w:rsid w:val="001F5ADE"/>
    <w:rsid w:val="001F604F"/>
    <w:rsid w:val="002019AE"/>
    <w:rsid w:val="00204EF7"/>
    <w:rsid w:val="002054B4"/>
    <w:rsid w:val="0020749F"/>
    <w:rsid w:val="00214831"/>
    <w:rsid w:val="0022186B"/>
    <w:rsid w:val="00227470"/>
    <w:rsid w:val="0023762B"/>
    <w:rsid w:val="00237AD1"/>
    <w:rsid w:val="00241B58"/>
    <w:rsid w:val="002464A5"/>
    <w:rsid w:val="00254D76"/>
    <w:rsid w:val="00264D04"/>
    <w:rsid w:val="002949FD"/>
    <w:rsid w:val="00295856"/>
    <w:rsid w:val="002A031B"/>
    <w:rsid w:val="002A45A8"/>
    <w:rsid w:val="002A4EAB"/>
    <w:rsid w:val="002B16A6"/>
    <w:rsid w:val="002C0C3F"/>
    <w:rsid w:val="002C53FE"/>
    <w:rsid w:val="002D2A12"/>
    <w:rsid w:val="002D3E54"/>
    <w:rsid w:val="002D6F42"/>
    <w:rsid w:val="002E1377"/>
    <w:rsid w:val="002E43E8"/>
    <w:rsid w:val="002E7C09"/>
    <w:rsid w:val="003016E7"/>
    <w:rsid w:val="00302981"/>
    <w:rsid w:val="00302E48"/>
    <w:rsid w:val="00303219"/>
    <w:rsid w:val="00313125"/>
    <w:rsid w:val="003201D7"/>
    <w:rsid w:val="0032712F"/>
    <w:rsid w:val="00332039"/>
    <w:rsid w:val="00337406"/>
    <w:rsid w:val="00340621"/>
    <w:rsid w:val="0036051C"/>
    <w:rsid w:val="003659FD"/>
    <w:rsid w:val="00366417"/>
    <w:rsid w:val="003667F8"/>
    <w:rsid w:val="00374CAB"/>
    <w:rsid w:val="0037656C"/>
    <w:rsid w:val="003A14D9"/>
    <w:rsid w:val="003A6490"/>
    <w:rsid w:val="003B0D18"/>
    <w:rsid w:val="003B2F22"/>
    <w:rsid w:val="003B3AC9"/>
    <w:rsid w:val="003B6E88"/>
    <w:rsid w:val="003C6ED1"/>
    <w:rsid w:val="003D0531"/>
    <w:rsid w:val="003D2422"/>
    <w:rsid w:val="003D5E22"/>
    <w:rsid w:val="0041396D"/>
    <w:rsid w:val="00421082"/>
    <w:rsid w:val="00426A3A"/>
    <w:rsid w:val="00441D1C"/>
    <w:rsid w:val="00441D48"/>
    <w:rsid w:val="00447977"/>
    <w:rsid w:val="00462982"/>
    <w:rsid w:val="00475BEB"/>
    <w:rsid w:val="004817F9"/>
    <w:rsid w:val="00482E3C"/>
    <w:rsid w:val="004A5BA5"/>
    <w:rsid w:val="004C29A1"/>
    <w:rsid w:val="004D3AAC"/>
    <w:rsid w:val="004D7676"/>
    <w:rsid w:val="004E0C1A"/>
    <w:rsid w:val="004E2358"/>
    <w:rsid w:val="00500569"/>
    <w:rsid w:val="0051204F"/>
    <w:rsid w:val="00513252"/>
    <w:rsid w:val="00524FFE"/>
    <w:rsid w:val="00534627"/>
    <w:rsid w:val="0053489A"/>
    <w:rsid w:val="00546148"/>
    <w:rsid w:val="0056051D"/>
    <w:rsid w:val="00565901"/>
    <w:rsid w:val="00565A1E"/>
    <w:rsid w:val="00571EA8"/>
    <w:rsid w:val="005742AB"/>
    <w:rsid w:val="00576E6F"/>
    <w:rsid w:val="005770BB"/>
    <w:rsid w:val="005870B0"/>
    <w:rsid w:val="0059644B"/>
    <w:rsid w:val="00597AC4"/>
    <w:rsid w:val="005A3145"/>
    <w:rsid w:val="005B3390"/>
    <w:rsid w:val="005D3F13"/>
    <w:rsid w:val="005D4B90"/>
    <w:rsid w:val="005D7337"/>
    <w:rsid w:val="005E1834"/>
    <w:rsid w:val="006010B9"/>
    <w:rsid w:val="00604691"/>
    <w:rsid w:val="006272DF"/>
    <w:rsid w:val="0063214F"/>
    <w:rsid w:val="00641CE6"/>
    <w:rsid w:val="0065574E"/>
    <w:rsid w:val="006672C3"/>
    <w:rsid w:val="00672F6B"/>
    <w:rsid w:val="006760FD"/>
    <w:rsid w:val="006912FA"/>
    <w:rsid w:val="006935C3"/>
    <w:rsid w:val="006B1B2C"/>
    <w:rsid w:val="006B6585"/>
    <w:rsid w:val="006D5610"/>
    <w:rsid w:val="006E40AA"/>
    <w:rsid w:val="006E5543"/>
    <w:rsid w:val="006F142D"/>
    <w:rsid w:val="006F245B"/>
    <w:rsid w:val="00722D02"/>
    <w:rsid w:val="007242F1"/>
    <w:rsid w:val="00731E0D"/>
    <w:rsid w:val="0074088B"/>
    <w:rsid w:val="00746F8F"/>
    <w:rsid w:val="007560A5"/>
    <w:rsid w:val="0075776F"/>
    <w:rsid w:val="007640D6"/>
    <w:rsid w:val="00773E59"/>
    <w:rsid w:val="007771B6"/>
    <w:rsid w:val="0079346D"/>
    <w:rsid w:val="007A455B"/>
    <w:rsid w:val="007A6EDB"/>
    <w:rsid w:val="007B715B"/>
    <w:rsid w:val="007C272C"/>
    <w:rsid w:val="007E0C2E"/>
    <w:rsid w:val="007E0D46"/>
    <w:rsid w:val="007F3EED"/>
    <w:rsid w:val="007F6526"/>
    <w:rsid w:val="007F7B1A"/>
    <w:rsid w:val="0080439C"/>
    <w:rsid w:val="0081323F"/>
    <w:rsid w:val="0083767E"/>
    <w:rsid w:val="0084121F"/>
    <w:rsid w:val="008416C7"/>
    <w:rsid w:val="008422A0"/>
    <w:rsid w:val="00875B1A"/>
    <w:rsid w:val="0088767D"/>
    <w:rsid w:val="008B0FF9"/>
    <w:rsid w:val="008C1E73"/>
    <w:rsid w:val="008D07D0"/>
    <w:rsid w:val="008D0AF2"/>
    <w:rsid w:val="008E354B"/>
    <w:rsid w:val="008E7858"/>
    <w:rsid w:val="008F424E"/>
    <w:rsid w:val="008F4F7A"/>
    <w:rsid w:val="00900FD9"/>
    <w:rsid w:val="009178B4"/>
    <w:rsid w:val="0092578B"/>
    <w:rsid w:val="0093145B"/>
    <w:rsid w:val="00936FE8"/>
    <w:rsid w:val="0095048F"/>
    <w:rsid w:val="00956CD2"/>
    <w:rsid w:val="009659B9"/>
    <w:rsid w:val="00990EA1"/>
    <w:rsid w:val="009A0638"/>
    <w:rsid w:val="009B43D7"/>
    <w:rsid w:val="009E13C5"/>
    <w:rsid w:val="009E7D3C"/>
    <w:rsid w:val="009F61DE"/>
    <w:rsid w:val="009F7F66"/>
    <w:rsid w:val="00A061ED"/>
    <w:rsid w:val="00A401A0"/>
    <w:rsid w:val="00A442A9"/>
    <w:rsid w:val="00A62A2C"/>
    <w:rsid w:val="00A63C1E"/>
    <w:rsid w:val="00A77E5D"/>
    <w:rsid w:val="00A85736"/>
    <w:rsid w:val="00A86A16"/>
    <w:rsid w:val="00A92836"/>
    <w:rsid w:val="00AA030D"/>
    <w:rsid w:val="00AA2EE0"/>
    <w:rsid w:val="00AA561D"/>
    <w:rsid w:val="00AC1125"/>
    <w:rsid w:val="00AC1EC2"/>
    <w:rsid w:val="00AD30A3"/>
    <w:rsid w:val="00AD5C7A"/>
    <w:rsid w:val="00AE06A3"/>
    <w:rsid w:val="00AE2C1F"/>
    <w:rsid w:val="00AE3583"/>
    <w:rsid w:val="00AE7F40"/>
    <w:rsid w:val="00AF2228"/>
    <w:rsid w:val="00B0035F"/>
    <w:rsid w:val="00B03976"/>
    <w:rsid w:val="00B0730C"/>
    <w:rsid w:val="00B139BA"/>
    <w:rsid w:val="00B13C2D"/>
    <w:rsid w:val="00B25F5C"/>
    <w:rsid w:val="00B3163B"/>
    <w:rsid w:val="00B60268"/>
    <w:rsid w:val="00B679D1"/>
    <w:rsid w:val="00B700C2"/>
    <w:rsid w:val="00B77B7C"/>
    <w:rsid w:val="00B81D41"/>
    <w:rsid w:val="00B96FE1"/>
    <w:rsid w:val="00BA378E"/>
    <w:rsid w:val="00BB26D7"/>
    <w:rsid w:val="00BB2EB8"/>
    <w:rsid w:val="00BB36D8"/>
    <w:rsid w:val="00BB7090"/>
    <w:rsid w:val="00BE4531"/>
    <w:rsid w:val="00BF5DD9"/>
    <w:rsid w:val="00C02807"/>
    <w:rsid w:val="00C06C88"/>
    <w:rsid w:val="00C07013"/>
    <w:rsid w:val="00C20AA9"/>
    <w:rsid w:val="00C22C5C"/>
    <w:rsid w:val="00C273D9"/>
    <w:rsid w:val="00C32F7A"/>
    <w:rsid w:val="00C338E9"/>
    <w:rsid w:val="00C5156C"/>
    <w:rsid w:val="00C535C1"/>
    <w:rsid w:val="00C67B7E"/>
    <w:rsid w:val="00C83971"/>
    <w:rsid w:val="00CA1AB9"/>
    <w:rsid w:val="00CA344C"/>
    <w:rsid w:val="00CA5C50"/>
    <w:rsid w:val="00CB3436"/>
    <w:rsid w:val="00CB6C41"/>
    <w:rsid w:val="00CC7838"/>
    <w:rsid w:val="00CD1CD7"/>
    <w:rsid w:val="00CE084C"/>
    <w:rsid w:val="00CE2FE5"/>
    <w:rsid w:val="00CF05FD"/>
    <w:rsid w:val="00D05CD4"/>
    <w:rsid w:val="00D24286"/>
    <w:rsid w:val="00D3552B"/>
    <w:rsid w:val="00D40669"/>
    <w:rsid w:val="00D41708"/>
    <w:rsid w:val="00D42CA7"/>
    <w:rsid w:val="00D57C9C"/>
    <w:rsid w:val="00D8014D"/>
    <w:rsid w:val="00D867EB"/>
    <w:rsid w:val="00D875EC"/>
    <w:rsid w:val="00D913E7"/>
    <w:rsid w:val="00DA590E"/>
    <w:rsid w:val="00DB0653"/>
    <w:rsid w:val="00DB55C9"/>
    <w:rsid w:val="00DC01A8"/>
    <w:rsid w:val="00DC227D"/>
    <w:rsid w:val="00DD074F"/>
    <w:rsid w:val="00DD6B9A"/>
    <w:rsid w:val="00DE3462"/>
    <w:rsid w:val="00DF36E9"/>
    <w:rsid w:val="00E255AE"/>
    <w:rsid w:val="00E26266"/>
    <w:rsid w:val="00E513F6"/>
    <w:rsid w:val="00E54AE9"/>
    <w:rsid w:val="00E56BE3"/>
    <w:rsid w:val="00E646FA"/>
    <w:rsid w:val="00E717FA"/>
    <w:rsid w:val="00E73A94"/>
    <w:rsid w:val="00E87D71"/>
    <w:rsid w:val="00E9227D"/>
    <w:rsid w:val="00E967B2"/>
    <w:rsid w:val="00EA19BC"/>
    <w:rsid w:val="00EA3CE3"/>
    <w:rsid w:val="00EA793A"/>
    <w:rsid w:val="00EA7BFC"/>
    <w:rsid w:val="00EB1CE1"/>
    <w:rsid w:val="00EB5E2D"/>
    <w:rsid w:val="00EC1E6F"/>
    <w:rsid w:val="00EC2CB8"/>
    <w:rsid w:val="00ED26C5"/>
    <w:rsid w:val="00ED3DBB"/>
    <w:rsid w:val="00ED3EAF"/>
    <w:rsid w:val="00EE6622"/>
    <w:rsid w:val="00EE67E7"/>
    <w:rsid w:val="00EF06D0"/>
    <w:rsid w:val="00EF42EA"/>
    <w:rsid w:val="00EF495D"/>
    <w:rsid w:val="00EF7147"/>
    <w:rsid w:val="00EF7F42"/>
    <w:rsid w:val="00F06F04"/>
    <w:rsid w:val="00F17FEC"/>
    <w:rsid w:val="00F246D2"/>
    <w:rsid w:val="00F26DD3"/>
    <w:rsid w:val="00F317C0"/>
    <w:rsid w:val="00F47902"/>
    <w:rsid w:val="00F479BF"/>
    <w:rsid w:val="00F5254B"/>
    <w:rsid w:val="00F709D5"/>
    <w:rsid w:val="00F7133E"/>
    <w:rsid w:val="00F80D3E"/>
    <w:rsid w:val="00F825AB"/>
    <w:rsid w:val="00FA0DCD"/>
    <w:rsid w:val="00FB0885"/>
    <w:rsid w:val="00FB58E1"/>
    <w:rsid w:val="00FB5D72"/>
    <w:rsid w:val="00FB6B5E"/>
    <w:rsid w:val="00FC6080"/>
    <w:rsid w:val="00FD22F4"/>
    <w:rsid w:val="00FD3FD2"/>
    <w:rsid w:val="00FE0A0B"/>
    <w:rsid w:val="00FF498F"/>
    <w:rsid w:val="00FF5FDD"/>
    <w:rsid w:val="0171425E"/>
    <w:rsid w:val="0329ABF4"/>
    <w:rsid w:val="0415A8B9"/>
    <w:rsid w:val="051518A6"/>
    <w:rsid w:val="0546D07D"/>
    <w:rsid w:val="0568F33C"/>
    <w:rsid w:val="05A3850B"/>
    <w:rsid w:val="06723E1B"/>
    <w:rsid w:val="0682D83C"/>
    <w:rsid w:val="069CD56E"/>
    <w:rsid w:val="0726E482"/>
    <w:rsid w:val="0767170B"/>
    <w:rsid w:val="084CB968"/>
    <w:rsid w:val="08C68F06"/>
    <w:rsid w:val="09C90413"/>
    <w:rsid w:val="0A8FCDE9"/>
    <w:rsid w:val="0AB87C3E"/>
    <w:rsid w:val="0C2B9E4A"/>
    <w:rsid w:val="12754B5A"/>
    <w:rsid w:val="12F1B24D"/>
    <w:rsid w:val="149AD1CB"/>
    <w:rsid w:val="14DA0A30"/>
    <w:rsid w:val="151566F3"/>
    <w:rsid w:val="16CEFA57"/>
    <w:rsid w:val="178F02C1"/>
    <w:rsid w:val="18647A27"/>
    <w:rsid w:val="186ACAB8"/>
    <w:rsid w:val="18D07BD6"/>
    <w:rsid w:val="18EBA470"/>
    <w:rsid w:val="1CD76CB1"/>
    <w:rsid w:val="20EE4F68"/>
    <w:rsid w:val="2211ACFE"/>
    <w:rsid w:val="2262109C"/>
    <w:rsid w:val="229C4C35"/>
    <w:rsid w:val="246CA017"/>
    <w:rsid w:val="25C0BAE4"/>
    <w:rsid w:val="2C3B31CF"/>
    <w:rsid w:val="2D9E5477"/>
    <w:rsid w:val="2F1DC1A5"/>
    <w:rsid w:val="303A66E2"/>
    <w:rsid w:val="3190DCD6"/>
    <w:rsid w:val="326992F0"/>
    <w:rsid w:val="35A7572A"/>
    <w:rsid w:val="35BE583A"/>
    <w:rsid w:val="3649D4E7"/>
    <w:rsid w:val="36B98C1A"/>
    <w:rsid w:val="39E98AB7"/>
    <w:rsid w:val="3ACF0B31"/>
    <w:rsid w:val="3BEA56D5"/>
    <w:rsid w:val="3C0BC64A"/>
    <w:rsid w:val="3D71406C"/>
    <w:rsid w:val="3DB79DC1"/>
    <w:rsid w:val="3EA084C5"/>
    <w:rsid w:val="3EB08CE8"/>
    <w:rsid w:val="4075FA8E"/>
    <w:rsid w:val="427081BA"/>
    <w:rsid w:val="42BCA86F"/>
    <w:rsid w:val="46F4AC00"/>
    <w:rsid w:val="472ACA80"/>
    <w:rsid w:val="477D4355"/>
    <w:rsid w:val="481B0C80"/>
    <w:rsid w:val="4ADAF72A"/>
    <w:rsid w:val="4BE97540"/>
    <w:rsid w:val="4DABA211"/>
    <w:rsid w:val="4F4F427E"/>
    <w:rsid w:val="50777281"/>
    <w:rsid w:val="50D1ACC6"/>
    <w:rsid w:val="51731B06"/>
    <w:rsid w:val="518D8F70"/>
    <w:rsid w:val="524A9392"/>
    <w:rsid w:val="54A6ABE4"/>
    <w:rsid w:val="599A0D08"/>
    <w:rsid w:val="5B06AACF"/>
    <w:rsid w:val="5C9BBB62"/>
    <w:rsid w:val="5CD20963"/>
    <w:rsid w:val="635B906D"/>
    <w:rsid w:val="637F1BEE"/>
    <w:rsid w:val="64B5AC20"/>
    <w:rsid w:val="6522DC99"/>
    <w:rsid w:val="652356D4"/>
    <w:rsid w:val="65EC435A"/>
    <w:rsid w:val="675EFF9A"/>
    <w:rsid w:val="6A96A05C"/>
    <w:rsid w:val="6B0F1327"/>
    <w:rsid w:val="6C01EA20"/>
    <w:rsid w:val="6DA3B0CE"/>
    <w:rsid w:val="70760248"/>
    <w:rsid w:val="72A41F73"/>
    <w:rsid w:val="73ED4463"/>
    <w:rsid w:val="76A1B344"/>
    <w:rsid w:val="7705CEF6"/>
    <w:rsid w:val="77F9F690"/>
    <w:rsid w:val="788468C6"/>
    <w:rsid w:val="79B3C121"/>
    <w:rsid w:val="7A8CD3CD"/>
    <w:rsid w:val="7AB47A33"/>
    <w:rsid w:val="7CE18A88"/>
    <w:rsid w:val="7F6966B7"/>
    <w:rsid w:val="7F7B4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32C9"/>
  <w15:chartTrackingRefBased/>
  <w15:docId w15:val="{7CAC2C9C-E4F2-4091-A602-B216E307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76E6F"/>
    <w:pPr>
      <w:spacing w:after="120"/>
    </w:pPr>
  </w:style>
  <w:style w:type="character" w:customStyle="1" w:styleId="BodyTextChar">
    <w:name w:val="Body Text Char"/>
    <w:basedOn w:val="DefaultParagraphFont"/>
    <w:link w:val="BodyText"/>
    <w:uiPriority w:val="99"/>
    <w:semiHidden/>
    <w:rsid w:val="00576E6F"/>
  </w:style>
  <w:style w:type="character" w:styleId="Hyperlink">
    <w:name w:val="Hyperlink"/>
    <w:basedOn w:val="DefaultParagraphFont"/>
    <w:uiPriority w:val="99"/>
    <w:unhideWhenUsed/>
    <w:rsid w:val="00005EE6"/>
    <w:rPr>
      <w:color w:val="0563C1" w:themeColor="hyperlink"/>
      <w:u w:val="single"/>
    </w:rPr>
  </w:style>
  <w:style w:type="character" w:styleId="UnresolvedMention">
    <w:name w:val="Unresolved Mention"/>
    <w:basedOn w:val="DefaultParagraphFont"/>
    <w:uiPriority w:val="99"/>
    <w:semiHidden/>
    <w:unhideWhenUsed/>
    <w:rsid w:val="00005EE6"/>
    <w:rPr>
      <w:color w:val="605E5C"/>
      <w:shd w:val="clear" w:color="auto" w:fill="E1DFDD"/>
    </w:rPr>
  </w:style>
  <w:style w:type="paragraph" w:styleId="ListParagraph">
    <w:name w:val="List Paragraph"/>
    <w:basedOn w:val="Normal"/>
    <w:uiPriority w:val="34"/>
    <w:qFormat/>
    <w:rsid w:val="00FF5FDD"/>
    <w:pPr>
      <w:ind w:left="720"/>
      <w:contextualSpacing/>
    </w:pPr>
  </w:style>
  <w:style w:type="character" w:styleId="CommentReference">
    <w:name w:val="annotation reference"/>
    <w:basedOn w:val="DefaultParagraphFont"/>
    <w:uiPriority w:val="99"/>
    <w:semiHidden/>
    <w:unhideWhenUsed/>
    <w:rsid w:val="00D8014D"/>
    <w:rPr>
      <w:sz w:val="16"/>
      <w:szCs w:val="16"/>
    </w:rPr>
  </w:style>
  <w:style w:type="paragraph" w:styleId="CommentText">
    <w:name w:val="annotation text"/>
    <w:basedOn w:val="Normal"/>
    <w:link w:val="CommentTextChar"/>
    <w:uiPriority w:val="99"/>
    <w:unhideWhenUsed/>
    <w:rsid w:val="00D8014D"/>
    <w:pPr>
      <w:spacing w:line="240" w:lineRule="auto"/>
    </w:pPr>
    <w:rPr>
      <w:sz w:val="20"/>
      <w:szCs w:val="20"/>
    </w:rPr>
  </w:style>
  <w:style w:type="character" w:customStyle="1" w:styleId="CommentTextChar">
    <w:name w:val="Comment Text Char"/>
    <w:basedOn w:val="DefaultParagraphFont"/>
    <w:link w:val="CommentText"/>
    <w:uiPriority w:val="99"/>
    <w:rsid w:val="00D8014D"/>
    <w:rPr>
      <w:sz w:val="20"/>
      <w:szCs w:val="20"/>
    </w:rPr>
  </w:style>
  <w:style w:type="paragraph" w:styleId="CommentSubject">
    <w:name w:val="annotation subject"/>
    <w:basedOn w:val="CommentText"/>
    <w:next w:val="CommentText"/>
    <w:link w:val="CommentSubjectChar"/>
    <w:uiPriority w:val="99"/>
    <w:semiHidden/>
    <w:unhideWhenUsed/>
    <w:rsid w:val="00D8014D"/>
    <w:rPr>
      <w:b/>
      <w:bCs/>
    </w:rPr>
  </w:style>
  <w:style w:type="character" w:customStyle="1" w:styleId="CommentSubjectChar">
    <w:name w:val="Comment Subject Char"/>
    <w:basedOn w:val="CommentTextChar"/>
    <w:link w:val="CommentSubject"/>
    <w:uiPriority w:val="99"/>
    <w:semiHidden/>
    <w:rsid w:val="00D8014D"/>
    <w:rPr>
      <w:b/>
      <w:bCs/>
      <w:sz w:val="20"/>
      <w:szCs w:val="20"/>
    </w:rPr>
  </w:style>
  <w:style w:type="character" w:styleId="Mention">
    <w:name w:val="Mention"/>
    <w:basedOn w:val="DefaultParagraphFont"/>
    <w:uiPriority w:val="99"/>
    <w:unhideWhenUsed/>
    <w:rsid w:val="00046110"/>
    <w:rPr>
      <w:color w:val="2B579A"/>
      <w:shd w:val="clear" w:color="auto" w:fill="E1DFDD"/>
    </w:rPr>
  </w:style>
  <w:style w:type="paragraph" w:styleId="Revision">
    <w:name w:val="Revision"/>
    <w:hidden/>
    <w:uiPriority w:val="99"/>
    <w:semiHidden/>
    <w:rsid w:val="0080439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273168">
      <w:bodyDiv w:val="1"/>
      <w:marLeft w:val="0"/>
      <w:marRight w:val="0"/>
      <w:marTop w:val="0"/>
      <w:marBottom w:val="0"/>
      <w:divBdr>
        <w:top w:val="none" w:sz="0" w:space="0" w:color="auto"/>
        <w:left w:val="none" w:sz="0" w:space="0" w:color="auto"/>
        <w:bottom w:val="none" w:sz="0" w:space="0" w:color="auto"/>
        <w:right w:val="none" w:sz="0" w:space="0" w:color="auto"/>
      </w:divBdr>
    </w:div>
    <w:div w:id="1260678403">
      <w:bodyDiv w:val="1"/>
      <w:marLeft w:val="0"/>
      <w:marRight w:val="0"/>
      <w:marTop w:val="0"/>
      <w:marBottom w:val="0"/>
      <w:divBdr>
        <w:top w:val="none" w:sz="0" w:space="0" w:color="auto"/>
        <w:left w:val="none" w:sz="0" w:space="0" w:color="auto"/>
        <w:bottom w:val="none" w:sz="0" w:space="0" w:color="auto"/>
        <w:right w:val="none" w:sz="0" w:space="0" w:color="auto"/>
      </w:divBdr>
    </w:div>
    <w:div w:id="1631279964">
      <w:bodyDiv w:val="1"/>
      <w:marLeft w:val="0"/>
      <w:marRight w:val="0"/>
      <w:marTop w:val="0"/>
      <w:marBottom w:val="0"/>
      <w:divBdr>
        <w:top w:val="none" w:sz="0" w:space="0" w:color="auto"/>
        <w:left w:val="none" w:sz="0" w:space="0" w:color="auto"/>
        <w:bottom w:val="none" w:sz="0" w:space="0" w:color="auto"/>
        <w:right w:val="none" w:sz="0" w:space="0" w:color="auto"/>
      </w:divBdr>
      <w:divsChild>
        <w:div w:id="154804578">
          <w:marLeft w:val="0"/>
          <w:marRight w:val="0"/>
          <w:marTop w:val="0"/>
          <w:marBottom w:val="0"/>
          <w:divBdr>
            <w:top w:val="none" w:sz="0" w:space="0" w:color="auto"/>
            <w:left w:val="none" w:sz="0" w:space="0" w:color="auto"/>
            <w:bottom w:val="none" w:sz="0" w:space="0" w:color="auto"/>
            <w:right w:val="none" w:sz="0" w:space="0" w:color="auto"/>
          </w:divBdr>
        </w:div>
        <w:div w:id="1249266262">
          <w:marLeft w:val="0"/>
          <w:marRight w:val="0"/>
          <w:marTop w:val="0"/>
          <w:marBottom w:val="0"/>
          <w:divBdr>
            <w:top w:val="none" w:sz="0" w:space="0" w:color="auto"/>
            <w:left w:val="none" w:sz="0" w:space="0" w:color="auto"/>
            <w:bottom w:val="none" w:sz="0" w:space="0" w:color="auto"/>
            <w:right w:val="none" w:sz="0" w:space="0" w:color="auto"/>
          </w:divBdr>
        </w:div>
        <w:div w:id="1617835658">
          <w:marLeft w:val="0"/>
          <w:marRight w:val="0"/>
          <w:marTop w:val="0"/>
          <w:marBottom w:val="0"/>
          <w:divBdr>
            <w:top w:val="none" w:sz="0" w:space="0" w:color="auto"/>
            <w:left w:val="none" w:sz="0" w:space="0" w:color="auto"/>
            <w:bottom w:val="none" w:sz="0" w:space="0" w:color="auto"/>
            <w:right w:val="none" w:sz="0" w:space="0" w:color="auto"/>
          </w:divBdr>
        </w:div>
      </w:divsChild>
    </w:div>
    <w:div w:id="1832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l.ac.uk/mediav8/doctoral-college/files/Conditions%20of%20Service%20for%20PGT.pdf" TargetMode="External"/><Relationship Id="rId5" Type="http://schemas.openxmlformats.org/officeDocument/2006/relationships/numbering" Target="numbering.xml"/><Relationship Id="rId10" Type="http://schemas.openxmlformats.org/officeDocument/2006/relationships/hyperlink" Target="https://www.ncl.ac.uk/mediav8/doctoral-college/files/Revised%20PGWT%20Policy%20v2%2020112023.pdf" TargetMode="External"/><Relationship Id="rId4" Type="http://schemas.openxmlformats.org/officeDocument/2006/relationships/customXml" Target="../customXml/item4.xml"/><Relationship Id="rId9" Type="http://schemas.openxmlformats.org/officeDocument/2006/relationships/hyperlink" Target="https://www.ncl.ac.uk/mediav8/doctoral-college/files/Conditions%20of%20Service%20for%20PG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B09E50B6D9ED49A15D1248BFE205D8" ma:contentTypeVersion="15" ma:contentTypeDescription="Create a new document." ma:contentTypeScope="" ma:versionID="0b5e2dfb5665a35acbb5345c649f7bcc">
  <xsd:schema xmlns:xsd="http://www.w3.org/2001/XMLSchema" xmlns:xs="http://www.w3.org/2001/XMLSchema" xmlns:p="http://schemas.microsoft.com/office/2006/metadata/properties" xmlns:ns2="a781876e-8f82-4d34-b4bd-1840d2188a35" xmlns:ns3="70e773e3-daa2-4359-a766-0582ac5b4a4f" targetNamespace="http://schemas.microsoft.com/office/2006/metadata/properties" ma:root="true" ma:fieldsID="6304d4d424410b2fe10184696d505329" ns2:_="" ns3:_="">
    <xsd:import namespace="a781876e-8f82-4d34-b4bd-1840d2188a35"/>
    <xsd:import namespace="70e773e3-daa2-4359-a766-0582ac5b4a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1876e-8f82-4d34-b4bd-1840d2188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773e3-daa2-4359-a766-0582ac5b4a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45a027-0c73-4bf7-a4ff-8854ae7984a4}" ma:internalName="TaxCatchAll" ma:showField="CatchAllData" ma:web="70e773e3-daa2-4359-a766-0582ac5b4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e773e3-daa2-4359-a766-0582ac5b4a4f" xsi:nil="true"/>
    <lcf76f155ced4ddcb4097134ff3c332f xmlns="a781876e-8f82-4d34-b4bd-1840d2188a35">
      <Terms xmlns="http://schemas.microsoft.com/office/infopath/2007/PartnerControls"/>
    </lcf76f155ced4ddcb4097134ff3c332f>
    <SharedWithUsers xmlns="70e773e3-daa2-4359-a766-0582ac5b4a4f">
      <UserInfo>
        <DisplayName>Nicky Houghton</DisplayName>
        <AccountId>12</AccountId>
        <AccountType/>
      </UserInfo>
      <UserInfo>
        <DisplayName>Kate Smith</DisplayName>
        <AccountId>22</AccountId>
        <AccountType/>
      </UserInfo>
      <UserInfo>
        <DisplayName>Natalie Hugall</DisplayName>
        <AccountId>25</AccountId>
        <AccountType/>
      </UserInfo>
    </SharedWithUsers>
  </documentManagement>
</p:properties>
</file>

<file path=customXml/itemProps1.xml><?xml version="1.0" encoding="utf-8"?>
<ds:datastoreItem xmlns:ds="http://schemas.openxmlformats.org/officeDocument/2006/customXml" ds:itemID="{CCE0FA4D-0C87-4A17-81B6-B1A9515DD3A8}">
  <ds:schemaRefs>
    <ds:schemaRef ds:uri="http://schemas.openxmlformats.org/officeDocument/2006/bibliography"/>
  </ds:schemaRefs>
</ds:datastoreItem>
</file>

<file path=customXml/itemProps2.xml><?xml version="1.0" encoding="utf-8"?>
<ds:datastoreItem xmlns:ds="http://schemas.openxmlformats.org/officeDocument/2006/customXml" ds:itemID="{A1CBA84F-7975-4A64-8ED1-E2E7B889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1876e-8f82-4d34-b4bd-1840d2188a35"/>
    <ds:schemaRef ds:uri="70e773e3-daa2-4359-a766-0582ac5b4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665BA-9E60-40E8-B6E9-CB8FD35E1FF8}">
  <ds:schemaRefs>
    <ds:schemaRef ds:uri="http://schemas.microsoft.com/sharepoint/v3/contenttype/forms"/>
  </ds:schemaRefs>
</ds:datastoreItem>
</file>

<file path=customXml/itemProps4.xml><?xml version="1.0" encoding="utf-8"?>
<ds:datastoreItem xmlns:ds="http://schemas.openxmlformats.org/officeDocument/2006/customXml" ds:itemID="{A2F3A1D2-1E7B-4E41-8EF5-7FB4C023B660}">
  <ds:schemaRefs>
    <ds:schemaRef ds:uri="http://schemas.microsoft.com/office/2006/metadata/properties"/>
    <ds:schemaRef ds:uri="http://schemas.microsoft.com/office/infopath/2007/PartnerControls"/>
    <ds:schemaRef ds:uri="70e773e3-daa2-4359-a766-0582ac5b4a4f"/>
    <ds:schemaRef ds:uri="a781876e-8f82-4d34-b4bd-1840d2188a35"/>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1004</Words>
  <Characters>5723</Characters>
  <Application>Microsoft Office Word</Application>
  <DocSecurity>4</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Jackson</dc:creator>
  <cp:keywords/>
  <dc:description/>
  <cp:lastModifiedBy>Nicky Houghton</cp:lastModifiedBy>
  <cp:revision>158</cp:revision>
  <cp:lastPrinted>2024-03-29T03:50:00Z</cp:lastPrinted>
  <dcterms:created xsi:type="dcterms:W3CDTF">2024-04-27T07:15:00Z</dcterms:created>
  <dcterms:modified xsi:type="dcterms:W3CDTF">2024-05-15T14:15:00Z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0x01010028B09E50B6D9ED49A15D1248BFE205D8</vt:lpwstr>
  </property>
  <property fmtid="{D5CDD505-2E9C-101B-9397-08002B2CF9AE}" pid="3" name="MediaServiceImageTags">
    <vt:lpwstr/>
  </property>
</Properties>
</file>